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58BA">
      <w:pPr>
        <w:spacing w:line="252" w:lineRule="auto"/>
        <w:jc w:val="center"/>
        <w:rPr>
          <w:spacing w:val="20"/>
        </w:rPr>
      </w:pP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C024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687DC0B">
            <w:pPr>
              <w:pStyle w:val="29"/>
              <w:widowControl w:val="0"/>
              <w:autoSpaceDN w:val="0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kern w:val="2"/>
              </w:rPr>
              <w:t xml:space="preserve">  </w:t>
            </w:r>
            <w:r>
              <w:rPr>
                <w:rFonts w:ascii="PT Astra Serif" w:hAnsi="PT Astra Serif"/>
                <w:b/>
                <w:kern w:val="2"/>
                <w:sz w:val="28"/>
                <w:szCs w:val="28"/>
              </w:rPr>
              <w:t>АДМИНИСТРАЦИЯ</w:t>
            </w:r>
          </w:p>
          <w:p w14:paraId="46019E78">
            <w:pPr>
              <w:pStyle w:val="29"/>
              <w:widowControl w:val="0"/>
              <w:autoSpaceDN w:val="0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"/>
                <w:sz w:val="28"/>
                <w:szCs w:val="28"/>
              </w:rPr>
              <w:t>ТРОСТЯНСКОГО МУНИЦИПАЛЬНОГО ОБРАЗОВАНИЯ</w:t>
            </w:r>
          </w:p>
          <w:p w14:paraId="2832C7D3">
            <w:pPr>
              <w:pStyle w:val="29"/>
              <w:widowControl w:val="0"/>
              <w:autoSpaceDN w:val="0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"/>
                <w:sz w:val="28"/>
                <w:szCs w:val="28"/>
              </w:rPr>
              <w:t>БАЛАШОВСКОГО МУНИЦИПАЛЬНОГО РАЙОНА</w:t>
            </w:r>
          </w:p>
          <w:p w14:paraId="29CAFF09">
            <w:pPr>
              <w:pStyle w:val="29"/>
              <w:widowControl w:val="0"/>
              <w:autoSpaceDN w:val="0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"/>
                <w:sz w:val="28"/>
                <w:szCs w:val="28"/>
              </w:rPr>
              <w:t>САРАТОВСКОЙ ОБЛАСТИ</w:t>
            </w:r>
          </w:p>
          <w:p w14:paraId="4DD474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</w:tr>
      <w:tr w14:paraId="6FC01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4E13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ПОСТАНОВЛЕНИЕ</w:t>
            </w:r>
          </w:p>
          <w:p w14:paraId="3CE4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</w:p>
          <w:p w14:paraId="3126A74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от 07.06.2023  г        № 23-п                                                   с. Тростянка</w:t>
            </w:r>
          </w:p>
          <w:p w14:paraId="7FF00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</w:p>
          <w:p w14:paraId="75795B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</w:tr>
    </w:tbl>
    <w:p w14:paraId="5076A938">
      <w:pPr>
        <w:pStyle w:val="29"/>
        <w:jc w:val="both"/>
        <w:rPr>
          <w:rFonts w:ascii="PT Astra Serif" w:hAnsi="PT Astra Serif"/>
          <w:b/>
          <w:sz w:val="28"/>
          <w:szCs w:val="28"/>
        </w:rPr>
      </w:pPr>
    </w:p>
    <w:p w14:paraId="05E74917">
      <w:pPr>
        <w:pStyle w:val="2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PT Astra Serif" w:hAnsi="PT Astra Serif"/>
          <w:b/>
          <w:sz w:val="28"/>
          <w:szCs w:val="28"/>
        </w:rPr>
        <w:t>«Благоустройство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и ремонт</w:t>
      </w:r>
      <w:r>
        <w:rPr>
          <w:rFonts w:ascii="PT Astra Serif" w:hAnsi="PT Astra Serif"/>
          <w:b/>
          <w:sz w:val="28"/>
          <w:szCs w:val="28"/>
        </w:rPr>
        <w:t xml:space="preserve">  памятник</w:t>
      </w:r>
      <w:r>
        <w:rPr>
          <w:rFonts w:ascii="PT Astra Serif" w:hAnsi="PT Astra Serif"/>
          <w:b/>
          <w:sz w:val="28"/>
          <w:szCs w:val="28"/>
          <w:lang w:val="ru-RU"/>
        </w:rPr>
        <w:t>ов</w:t>
      </w:r>
      <w:r>
        <w:rPr>
          <w:rFonts w:ascii="PT Astra Serif" w:hAnsi="PT Astra Serif"/>
          <w:b/>
          <w:sz w:val="28"/>
          <w:szCs w:val="28"/>
        </w:rPr>
        <w:t xml:space="preserve"> погибшим воинам в годы ВОВ </w:t>
      </w:r>
      <w:r>
        <w:rPr>
          <w:rFonts w:ascii="PT Astra Serif" w:hAnsi="PT Astra Serif"/>
          <w:b/>
          <w:sz w:val="28"/>
          <w:szCs w:val="28"/>
          <w:lang w:val="ru-RU"/>
        </w:rPr>
        <w:t>на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территории Тростянского муниципального образования</w:t>
      </w:r>
      <w:r>
        <w:rPr>
          <w:rFonts w:ascii="PT Astra Serif" w:hAnsi="PT Astra Serif"/>
          <w:b/>
          <w:sz w:val="28"/>
          <w:szCs w:val="28"/>
        </w:rPr>
        <w:t>»</w:t>
      </w:r>
    </w:p>
    <w:p w14:paraId="55EDF935">
      <w:pPr>
        <w:pStyle w:val="29"/>
        <w:jc w:val="both"/>
        <w:rPr>
          <w:rFonts w:ascii="PT Astra Serif" w:hAnsi="PT Astra Serif"/>
          <w:b/>
          <w:sz w:val="28"/>
          <w:szCs w:val="28"/>
        </w:rPr>
      </w:pPr>
    </w:p>
    <w:p w14:paraId="62196B4A">
      <w:pPr>
        <w:pStyle w:val="2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Уставом Тростянского муниципального образования Балашовского муниципального района Саратовской области, администрация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Тростянского муниципального образования Балашовского муниципального района Саратовской области ПОСТАНОВЛЯЕТ:</w:t>
      </w:r>
    </w:p>
    <w:p w14:paraId="45E3E53D">
      <w:pPr>
        <w:pStyle w:val="2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муниципальную программу </w:t>
      </w:r>
      <w:r>
        <w:rPr>
          <w:rFonts w:ascii="PT Astra Serif" w:hAnsi="PT Astra Serif"/>
          <w:b w:val="0"/>
          <w:bCs/>
          <w:sz w:val="28"/>
          <w:szCs w:val="28"/>
        </w:rPr>
        <w:t>«Благоустройство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 xml:space="preserve"> и ремонт</w:t>
      </w:r>
      <w:r>
        <w:rPr>
          <w:rFonts w:ascii="PT Astra Serif" w:hAnsi="PT Astra Serif"/>
          <w:b w:val="0"/>
          <w:bCs/>
          <w:sz w:val="28"/>
          <w:szCs w:val="28"/>
        </w:rPr>
        <w:t xml:space="preserve">  памятник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ов</w:t>
      </w:r>
      <w:r>
        <w:rPr>
          <w:rFonts w:ascii="PT Astra Serif" w:hAnsi="PT Astra Serif"/>
          <w:b w:val="0"/>
          <w:bCs/>
          <w:sz w:val="28"/>
          <w:szCs w:val="28"/>
        </w:rPr>
        <w:t xml:space="preserve"> погибшим воинам в годы ВОВ 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на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 xml:space="preserve"> территории Тростянского муниципального образования</w:t>
      </w:r>
      <w:r>
        <w:rPr>
          <w:rFonts w:ascii="PT Astra Serif" w:hAnsi="PT Astra Serif"/>
          <w:b w:val="0"/>
          <w:bCs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14:paraId="63C0B7AF">
      <w:pPr>
        <w:pStyle w:val="2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на официальном сайте администрации Тростянского муниципального образования Балашовского муниципального района Саратовской области в сети «Интернет».</w:t>
      </w:r>
    </w:p>
    <w:p w14:paraId="4F3BD73A">
      <w:pPr>
        <w:pStyle w:val="29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4DDF5E4A">
      <w:pPr>
        <w:pStyle w:val="29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A28B1BA">
      <w:pPr>
        <w:pStyle w:val="65"/>
        <w:widowControl/>
        <w:ind w:right="40"/>
        <w:rPr>
          <w:rFonts w:ascii="PT Astra Serif" w:hAnsi="PT Astra Serif" w:eastAsia="Times New Roman"/>
          <w:b/>
          <w:sz w:val="28"/>
          <w:shd w:val="clear" w:color="auto" w:fill="FFFFFF"/>
          <w:lang w:val="ru"/>
        </w:rPr>
      </w:pPr>
      <w:r>
        <w:rPr>
          <w:rFonts w:ascii="PT Astra Serif" w:hAnsi="PT Astra Serif" w:eastAsia="Times New Roman"/>
          <w:b/>
          <w:sz w:val="28"/>
          <w:shd w:val="clear" w:color="auto" w:fill="FFFFFF"/>
          <w:lang w:val="ru"/>
        </w:rPr>
        <w:t>Глав</w:t>
      </w:r>
      <w:r>
        <w:rPr>
          <w:rFonts w:ascii="PT Astra Serif" w:hAnsi="PT Astra Serif" w:eastAsia="Times New Roman"/>
          <w:b/>
          <w:sz w:val="28"/>
          <w:shd w:val="clear" w:color="auto" w:fill="FFFFFF"/>
          <w:lang w:val="ru-RU"/>
        </w:rPr>
        <w:t>а</w:t>
      </w:r>
      <w:r>
        <w:rPr>
          <w:rFonts w:hint="default" w:ascii="PT Astra Serif" w:hAnsi="PT Astra Serif" w:eastAsia="Times New Roman"/>
          <w:b/>
          <w:sz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 w:eastAsia="Times New Roman"/>
          <w:b/>
          <w:sz w:val="28"/>
          <w:shd w:val="clear" w:color="auto" w:fill="FFFFFF"/>
          <w:lang w:val="ru"/>
        </w:rPr>
        <w:t>Тростянского</w:t>
      </w:r>
    </w:p>
    <w:p w14:paraId="17AFCBA2">
      <w:pPr>
        <w:pStyle w:val="65"/>
        <w:widowControl/>
        <w:ind w:right="40"/>
        <w:rPr>
          <w:rFonts w:ascii="PT Astra Serif" w:hAnsi="PT Astra Serif" w:eastAsia="Times New Roman"/>
          <w:b/>
          <w:sz w:val="28"/>
          <w:shd w:val="clear" w:color="auto" w:fill="FFFFFF"/>
          <w:lang w:val="ru"/>
        </w:rPr>
      </w:pPr>
      <w:r>
        <w:rPr>
          <w:rFonts w:ascii="PT Astra Serif" w:hAnsi="PT Astra Serif" w:eastAsia="Times New Roman"/>
          <w:b/>
          <w:sz w:val="28"/>
          <w:shd w:val="clear" w:color="auto" w:fill="FFFFFF"/>
          <w:lang w:val="ru"/>
        </w:rPr>
        <w:t>муниципального  образования                                             М.А. Абельцева</w:t>
      </w:r>
    </w:p>
    <w:p w14:paraId="30D48AC8">
      <w:pPr>
        <w:jc w:val="both"/>
        <w:rPr>
          <w:rFonts w:ascii="PT Astra Serif" w:hAnsi="PT Astra Serif"/>
          <w:b/>
          <w:sz w:val="28"/>
          <w:szCs w:val="28"/>
        </w:rPr>
      </w:pPr>
    </w:p>
    <w:p w14:paraId="306AFAF1">
      <w:pPr>
        <w:tabs>
          <w:tab w:val="left" w:pos="656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p w14:paraId="2F5C86A3">
      <w:pPr>
        <w:tabs>
          <w:tab w:val="left" w:pos="6560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2ABE580E">
      <w:pPr>
        <w:tabs>
          <w:tab w:val="left" w:pos="6560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041E7D5D">
      <w:pPr>
        <w:tabs>
          <w:tab w:val="left" w:pos="6560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74517771">
      <w:pPr>
        <w:tabs>
          <w:tab w:val="left" w:pos="6560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422031A9">
      <w:pPr>
        <w:tabs>
          <w:tab w:val="left" w:pos="6560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5CEC0553">
      <w:pPr>
        <w:jc w:val="right"/>
        <w:rPr>
          <w:rFonts w:ascii="PT Astra Serif" w:hAnsi="PT Astra Serif"/>
        </w:rPr>
      </w:pPr>
    </w:p>
    <w:p w14:paraId="63B135D0">
      <w:pPr>
        <w:jc w:val="right"/>
        <w:rPr>
          <w:rFonts w:ascii="PT Astra Serif" w:hAnsi="PT Astra Serif"/>
        </w:rPr>
      </w:pPr>
    </w:p>
    <w:p w14:paraId="35AE2DD1">
      <w:pPr>
        <w:jc w:val="right"/>
        <w:rPr>
          <w:rFonts w:ascii="PT Astra Serif" w:hAnsi="PT Astra Serif"/>
        </w:rPr>
      </w:pPr>
    </w:p>
    <w:p w14:paraId="6965BFDE">
      <w:pPr>
        <w:jc w:val="right"/>
        <w:rPr>
          <w:rFonts w:ascii="PT Astra Serif" w:hAnsi="PT Astra Serif"/>
        </w:rPr>
      </w:pPr>
    </w:p>
    <w:p w14:paraId="61C5E217">
      <w:pPr>
        <w:jc w:val="right"/>
        <w:rPr>
          <w:rFonts w:ascii="PT Astra Serif" w:hAnsi="PT Astra Serif"/>
        </w:rPr>
      </w:pPr>
    </w:p>
    <w:p w14:paraId="18028820">
      <w:pPr>
        <w:jc w:val="right"/>
        <w:rPr>
          <w:rFonts w:ascii="PT Astra Serif" w:hAnsi="PT Astra Serif"/>
        </w:rPr>
      </w:pPr>
    </w:p>
    <w:p w14:paraId="11F51E3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к постановлению</w:t>
      </w:r>
    </w:p>
    <w:p w14:paraId="493FC50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Тростянского</w:t>
      </w:r>
    </w:p>
    <w:p w14:paraId="2A5339F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муниципального образования Балашовского</w:t>
      </w:r>
    </w:p>
    <w:p w14:paraId="1E66133C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района </w:t>
      </w:r>
    </w:p>
    <w:p w14:paraId="231A44A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07.06.2023г. № 23-п</w:t>
      </w:r>
    </w:p>
    <w:p w14:paraId="08D83933">
      <w:pPr>
        <w:rPr>
          <w:rFonts w:ascii="PT Astra Serif" w:hAnsi="PT Astra Serif"/>
        </w:rPr>
      </w:pPr>
    </w:p>
    <w:p w14:paraId="1B53E0CB">
      <w:pPr>
        <w:jc w:val="center"/>
        <w:rPr>
          <w:rFonts w:ascii="PT Astra Serif" w:hAnsi="PT Astra Serif"/>
          <w:b/>
        </w:rPr>
      </w:pPr>
    </w:p>
    <w:p w14:paraId="68C68C4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054E7B4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«Благоустройство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и ремонт</w:t>
      </w:r>
      <w:r>
        <w:rPr>
          <w:rFonts w:ascii="PT Astra Serif" w:hAnsi="PT Astra Serif"/>
          <w:b/>
          <w:sz w:val="28"/>
          <w:szCs w:val="28"/>
        </w:rPr>
        <w:t xml:space="preserve">  памятник</w:t>
      </w:r>
      <w:r>
        <w:rPr>
          <w:rFonts w:ascii="PT Astra Serif" w:hAnsi="PT Astra Serif"/>
          <w:b/>
          <w:sz w:val="28"/>
          <w:szCs w:val="28"/>
          <w:lang w:val="ru-RU"/>
        </w:rPr>
        <w:t>ов</w:t>
      </w:r>
      <w:r>
        <w:rPr>
          <w:rFonts w:ascii="PT Astra Serif" w:hAnsi="PT Astra Serif"/>
          <w:b/>
          <w:sz w:val="28"/>
          <w:szCs w:val="28"/>
        </w:rPr>
        <w:t xml:space="preserve"> погибшим воинам в годы ВОВ </w:t>
      </w:r>
      <w:r>
        <w:rPr>
          <w:rFonts w:ascii="PT Astra Serif" w:hAnsi="PT Astra Serif"/>
          <w:b/>
          <w:sz w:val="28"/>
          <w:szCs w:val="28"/>
          <w:lang w:val="ru-RU"/>
        </w:rPr>
        <w:t>на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территории Тростянского муниципального образования</w:t>
      </w:r>
      <w:r>
        <w:rPr>
          <w:rFonts w:ascii="PT Astra Serif" w:hAnsi="PT Astra Serif"/>
          <w:b/>
          <w:sz w:val="28"/>
          <w:szCs w:val="28"/>
        </w:rPr>
        <w:t>»</w:t>
      </w:r>
    </w:p>
    <w:p w14:paraId="37C4D8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Паспорт муниципальной программы</w:t>
      </w:r>
    </w:p>
    <w:p w14:paraId="7F78A9E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10"/>
        <w:tblW w:w="77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6984"/>
        <w:gridCol w:w="1758"/>
        <w:gridCol w:w="1755"/>
        <w:gridCol w:w="1758"/>
      </w:tblGrid>
      <w:tr w14:paraId="5555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75" w:type="pct"/>
          <w:trHeight w:val="90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C2BDAB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D85538">
            <w:pPr>
              <w:widowControl w:val="0"/>
              <w:autoSpaceDN w:val="0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b w:val="0"/>
                <w:bCs/>
                <w:sz w:val="24"/>
                <w:szCs w:val="24"/>
              </w:rPr>
              <w:t>«Благоустройство</w:t>
            </w:r>
            <w:r>
              <w:rPr>
                <w:rFonts w:hint="default" w:ascii="PT Astra Serif" w:hAnsi="PT Astra Serif"/>
                <w:b w:val="0"/>
                <w:bCs/>
                <w:sz w:val="24"/>
                <w:szCs w:val="24"/>
                <w:lang w:val="ru-RU"/>
              </w:rPr>
              <w:t xml:space="preserve"> и ремонт</w:t>
            </w:r>
            <w:r>
              <w:rPr>
                <w:rFonts w:ascii="PT Astra Serif" w:hAnsi="PT Astra Serif"/>
                <w:b w:val="0"/>
                <w:bCs/>
                <w:sz w:val="24"/>
                <w:szCs w:val="24"/>
              </w:rPr>
              <w:t xml:space="preserve">  памятник</w:t>
            </w:r>
            <w:r>
              <w:rPr>
                <w:rFonts w:ascii="PT Astra Serif" w:hAnsi="PT Astra Serif"/>
                <w:b w:val="0"/>
                <w:bCs/>
                <w:sz w:val="24"/>
                <w:szCs w:val="24"/>
                <w:lang w:val="ru-RU"/>
              </w:rPr>
              <w:t>ов</w:t>
            </w:r>
            <w:r>
              <w:rPr>
                <w:rFonts w:ascii="PT Astra Serif" w:hAnsi="PT Astra Serif"/>
                <w:b w:val="0"/>
                <w:bCs/>
                <w:sz w:val="24"/>
                <w:szCs w:val="24"/>
              </w:rPr>
              <w:t xml:space="preserve"> погибшим воинам в годы ВОВ </w:t>
            </w:r>
            <w:r>
              <w:rPr>
                <w:rFonts w:ascii="PT Astra Serif" w:hAnsi="PT Astra Serif"/>
                <w:b w:val="0"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PT Astra Serif" w:hAnsi="PT Astra Serif"/>
                <w:b w:val="0"/>
                <w:bCs/>
                <w:sz w:val="24"/>
                <w:szCs w:val="24"/>
                <w:lang w:val="ru-RU"/>
              </w:rPr>
              <w:t xml:space="preserve"> территории Тростянского муниципального образования</w:t>
            </w:r>
            <w:r>
              <w:rPr>
                <w:rFonts w:ascii="PT Astra Serif" w:hAnsi="PT Astra Serif"/>
                <w:b w:val="0"/>
                <w:bCs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kern w:val="2"/>
              </w:rPr>
              <w:t xml:space="preserve"> (далее Программа)</w:t>
            </w:r>
          </w:p>
        </w:tc>
      </w:tr>
      <w:tr w14:paraId="4AE91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75" w:type="pct"/>
          <w:trHeight w:val="352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434F44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 xml:space="preserve"> Ответственный исполнитель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8C388F">
            <w:pPr>
              <w:widowControl w:val="0"/>
              <w:autoSpaceDN w:val="0"/>
              <w:jc w:val="center"/>
              <w:rPr>
                <w:rFonts w:ascii="PT Astra Serif" w:hAnsi="PT Astra Serif"/>
                <w:kern w:val="2"/>
              </w:rPr>
            </w:pPr>
          </w:p>
          <w:p w14:paraId="42108DEA">
            <w:pPr>
              <w:widowControl w:val="0"/>
              <w:autoSpaceDN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kern w:val="2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  <w:tr w14:paraId="6A200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75" w:type="pct"/>
          <w:trHeight w:val="352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B388C1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  <w:p w14:paraId="78103239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854DCA">
            <w:pPr>
              <w:widowControl w:val="0"/>
              <w:autoSpaceDN w:val="0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kern w:val="2"/>
              </w:rPr>
              <w:t>отсутствуют</w:t>
            </w:r>
          </w:p>
        </w:tc>
      </w:tr>
      <w:tr w14:paraId="4CFD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75" w:type="pct"/>
          <w:trHeight w:val="25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012EE3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ED180">
            <w:pPr>
              <w:widowControl w:val="0"/>
              <w:autoSpaceDN w:val="0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</w:rPr>
              <w:t>Сохранение мемориальных сооружений, увековечивающих память о погибших воинах земляках, участвовавших в Великой Отечественной войне. Воспитание чувства уважения к историческому прошлому. Воспитание чувства уважения и любви к своим корням, людям старшего поколения, к малой Родине. Реализация проекта раскроет значимость победы нашего народа в Великой отечественной Войне.</w:t>
            </w:r>
          </w:p>
        </w:tc>
      </w:tr>
      <w:tr w14:paraId="0803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75" w:type="pct"/>
          <w:trHeight w:val="25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AEF155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B91BED">
            <w:pPr>
              <w:widowControl w:val="0"/>
              <w:autoSpaceDN w:val="0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  <w:lang w:val="ru-RU"/>
              </w:rPr>
              <w:t>П</w:t>
            </w:r>
            <w:r>
              <w:rPr>
                <w:rFonts w:ascii="PT Astra Serif" w:hAnsi="PT Astra Serif"/>
              </w:rPr>
              <w:t>овышение патриотического сознания населения</w:t>
            </w:r>
            <w:r>
              <w:rPr>
                <w:rFonts w:hint="default" w:ascii="PT Astra Serif" w:hAnsi="PT Astra Serif"/>
                <w:lang w:val="ru-RU"/>
              </w:rPr>
              <w:t>;</w:t>
            </w:r>
          </w:p>
          <w:p w14:paraId="5E1316FE">
            <w:pPr>
              <w:widowControl w:val="0"/>
              <w:autoSpaceDN w:val="0"/>
              <w:rPr>
                <w:rFonts w:ascii="PT Astra Serif" w:hAnsi="PT Astra Serif"/>
                <w:color w:val="FF0000"/>
                <w:kern w:val="2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  <w:lang w:val="ru-RU"/>
              </w:rPr>
              <w:t>С</w:t>
            </w:r>
            <w:r>
              <w:rPr>
                <w:rFonts w:ascii="PT Astra Serif" w:hAnsi="PT Astra Serif"/>
              </w:rPr>
              <w:t>одействие в воспитании подрастающего населения.</w:t>
            </w:r>
          </w:p>
        </w:tc>
      </w:tr>
      <w:tr w14:paraId="119B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75" w:type="pct"/>
          <w:trHeight w:val="25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66E32B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782283">
            <w:pPr>
              <w:widowControl w:val="0"/>
              <w:autoSpaceDN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Создать условия для формирования личности гражданина и патриота России с присущими ему ценностями, взглядами; </w:t>
            </w:r>
          </w:p>
          <w:p w14:paraId="5CA98CEA">
            <w:pPr>
              <w:widowControl w:val="0"/>
              <w:autoSpaceDN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- Повысить привлекательность села Тростянка</w:t>
            </w:r>
            <w:r>
              <w:rPr>
                <w:rFonts w:hint="default" w:ascii="PT Astra Serif" w:hAnsi="PT Astra Serif"/>
                <w:lang w:val="ru-RU"/>
              </w:rPr>
              <w:t xml:space="preserve"> и посёлка Красная Кудрявка</w:t>
            </w:r>
            <w:r>
              <w:rPr>
                <w:rFonts w:ascii="PT Astra Serif" w:hAnsi="PT Astra Serif"/>
              </w:rPr>
              <w:t xml:space="preserve"> для жителей и гостей.</w:t>
            </w:r>
          </w:p>
          <w:p w14:paraId="585BC36A">
            <w:pPr>
              <w:widowControl w:val="0"/>
              <w:autoSpaceDN w:val="0"/>
              <w:spacing w:line="276" w:lineRule="auto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</w:rPr>
              <w:t>- Повысить уровень жизни населения;</w:t>
            </w:r>
            <w:r>
              <w:rPr>
                <w:rFonts w:ascii="PT Astra Serif" w:hAnsi="PT Astra Serif"/>
                <w:kern w:val="2"/>
              </w:rPr>
              <w:t xml:space="preserve">          </w:t>
            </w:r>
          </w:p>
        </w:tc>
      </w:tr>
      <w:tr w14:paraId="03A91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75" w:type="pct"/>
          <w:trHeight w:val="1518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E50306">
            <w:pPr>
              <w:widowControl w:val="0"/>
              <w:autoSpaceDN w:val="0"/>
              <w:ind w:left="21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000F42F">
            <w:pPr>
              <w:widowControl w:val="0"/>
              <w:autoSpaceDN w:val="0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kern w:val="2"/>
              </w:rPr>
              <w:t>202</w:t>
            </w:r>
            <w:r>
              <w:rPr>
                <w:rFonts w:hint="default" w:ascii="PT Astra Serif" w:hAnsi="PT Astra Serif"/>
                <w:kern w:val="2"/>
                <w:lang w:val="ru-RU"/>
              </w:rPr>
              <w:t>5</w:t>
            </w:r>
            <w:r>
              <w:rPr>
                <w:rFonts w:ascii="PT Astra Serif" w:hAnsi="PT Astra Serif"/>
                <w:kern w:val="2"/>
              </w:rPr>
              <w:t xml:space="preserve"> год</w:t>
            </w:r>
          </w:p>
        </w:tc>
      </w:tr>
      <w:tr w14:paraId="21AE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72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 w14:paraId="7BF9EDFE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2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DC06D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Общий объем финансирования муниципальной программы 202</w:t>
            </w:r>
            <w:r>
              <w:rPr>
                <w:rFonts w:hint="default" w:ascii="PT Astra Serif" w:hAnsi="PT Astra Serif"/>
                <w:color w:val="auto"/>
                <w:kern w:val="2"/>
                <w:lang w:val="ru-RU"/>
              </w:rPr>
              <w:t xml:space="preserve">5 в селе Тростянка </w:t>
            </w:r>
            <w:r>
              <w:rPr>
                <w:rFonts w:ascii="PT Astra Serif" w:hAnsi="PT Astra Serif"/>
                <w:color w:val="auto"/>
                <w:kern w:val="2"/>
              </w:rPr>
              <w:t xml:space="preserve"> год составит:</w:t>
            </w:r>
          </w:p>
          <w:p w14:paraId="4B46FE68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PT Astra Serif" w:hAnsi="PT Astra Serif"/>
                <w:b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2 697 700,00 руб.</w:t>
            </w:r>
          </w:p>
          <w:p w14:paraId="5BA30E08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/>
                <w:bCs/>
                <w:color w:val="FF0000"/>
                <w:kern w:val="2"/>
              </w:rPr>
            </w:pPr>
          </w:p>
          <w:p w14:paraId="166D5ECF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Cs/>
                <w:color w:val="auto"/>
                <w:kern w:val="2"/>
              </w:rPr>
            </w:pPr>
            <w:r>
              <w:rPr>
                <w:rFonts w:ascii="PT Astra Serif" w:hAnsi="PT Astra Serif"/>
                <w:bCs/>
                <w:color w:val="auto"/>
                <w:kern w:val="2"/>
                <w:lang w:val="ru-RU"/>
              </w:rPr>
              <w:t>Местный</w:t>
            </w:r>
            <w:r>
              <w:rPr>
                <w:rFonts w:ascii="PT Astra Serif" w:hAnsi="PT Astra Serif"/>
                <w:bCs/>
                <w:color w:val="auto"/>
                <w:kern w:val="2"/>
              </w:rPr>
              <w:t xml:space="preserve"> бюджет:</w:t>
            </w:r>
          </w:p>
          <w:p w14:paraId="0CB42309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PT Astra Serif" w:hAnsi="PT Astra Serif"/>
                <w:b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2 643 705,87руб</w:t>
            </w:r>
            <w:r>
              <w:rPr>
                <w:rFonts w:ascii="PT Astra Serif" w:hAnsi="PT Astra Serif"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.</w:t>
            </w:r>
          </w:p>
          <w:p w14:paraId="6DDEA020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Cs/>
                <w:color w:val="auto"/>
                <w:kern w:val="2"/>
              </w:rPr>
            </w:pPr>
          </w:p>
          <w:p w14:paraId="4814D874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Cs/>
                <w:kern w:val="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 w14:paraId="060E2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69A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087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</w:tr>
      <w:tr w14:paraId="6EA02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72" w:type="pct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FE5277C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</w:p>
        </w:tc>
        <w:tc>
          <w:tcPr>
            <w:tcW w:w="2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38AB0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Общий объем финансирования муниципальной программы 202</w:t>
            </w:r>
            <w:r>
              <w:rPr>
                <w:rFonts w:hint="default" w:ascii="PT Astra Serif" w:hAnsi="PT Astra Serif"/>
                <w:color w:val="auto"/>
                <w:kern w:val="2"/>
                <w:lang w:val="ru-RU"/>
              </w:rPr>
              <w:t>5 в посёлке Красная Кудрявка</w:t>
            </w:r>
            <w:r>
              <w:rPr>
                <w:rFonts w:ascii="PT Astra Serif" w:hAnsi="PT Astra Serif"/>
                <w:color w:val="auto"/>
                <w:kern w:val="2"/>
              </w:rPr>
              <w:t xml:space="preserve"> год составит:</w:t>
            </w:r>
          </w:p>
          <w:p w14:paraId="1470D1ED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PT Astra Serif" w:hAnsi="PT Astra Serif"/>
                <w:b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2 697 700,00 руб.</w:t>
            </w:r>
          </w:p>
          <w:p w14:paraId="5F54EFDA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/>
                <w:bCs/>
                <w:color w:val="FF0000"/>
                <w:kern w:val="2"/>
              </w:rPr>
            </w:pPr>
          </w:p>
          <w:p w14:paraId="05A02458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Cs/>
                <w:color w:val="auto"/>
                <w:kern w:val="2"/>
              </w:rPr>
            </w:pPr>
            <w:r>
              <w:rPr>
                <w:rFonts w:ascii="PT Astra Serif" w:hAnsi="PT Astra Serif"/>
                <w:bCs/>
                <w:color w:val="auto"/>
                <w:kern w:val="2"/>
                <w:lang w:val="ru-RU"/>
              </w:rPr>
              <w:t>Местный</w:t>
            </w:r>
            <w:r>
              <w:rPr>
                <w:rFonts w:ascii="PT Astra Serif" w:hAnsi="PT Astra Serif"/>
                <w:bCs/>
                <w:color w:val="auto"/>
                <w:kern w:val="2"/>
              </w:rPr>
              <w:t xml:space="preserve"> бюджет:</w:t>
            </w:r>
          </w:p>
          <w:p w14:paraId="7D7CBD06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PT Astra Serif" w:hAnsi="PT Astra Serif"/>
                <w:b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2 643 705,87руб</w:t>
            </w:r>
            <w:r>
              <w:rPr>
                <w:rFonts w:ascii="PT Astra Serif" w:hAnsi="PT Astra Serif"/>
                <w:bCs/>
                <w:color w:val="auto"/>
                <w:kern w:val="2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.</w:t>
            </w:r>
          </w:p>
          <w:p w14:paraId="5E318144">
            <w:pPr>
              <w:pStyle w:val="24"/>
              <w:widowControl w:val="0"/>
              <w:autoSpaceDN w:val="0"/>
              <w:spacing w:before="0" w:after="0"/>
              <w:jc w:val="center"/>
              <w:rPr>
                <w:rFonts w:ascii="PT Astra Serif" w:hAnsi="PT Astra Serif"/>
                <w:bCs/>
                <w:kern w:val="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 w14:paraId="0B324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4EB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88C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</w:tr>
    </w:tbl>
    <w:p w14:paraId="33DC2FF3">
      <w:pPr>
        <w:tabs>
          <w:tab w:val="left" w:pos="6840"/>
        </w:tabs>
        <w:ind w:firstLine="708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</w:p>
    <w:p w14:paraId="720B470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Характеристика сферы реализации муниципальной программы</w:t>
      </w:r>
    </w:p>
    <w:p w14:paraId="5FB3865C">
      <w:pPr>
        <w:jc w:val="both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Проходят годы. Все дальше отдаляется то время, когда окончилась война. Мы, не зная ужасов войны, благодарим тех, кто ценой своей жизни отстоял нашу землю, защитил от врага.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Наша обязанность помнить об участниках войны, сколько бы ни прошло лет, гордиться ими и чтить. В память об односельчанах, воевавших и павших на фронтах Великой Отечественной войны в наш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>их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>сёлах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>установлены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 xml:space="preserve"> памятник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. Ежегодно мы приходим к Памятнику погибших односельчан в годы Великой Отечественной войны, чтобы почтить память тех, кто подарил нам мирную жизнь</w:t>
      </w:r>
      <w:r>
        <w:rPr>
          <w:rFonts w:hint="default" w:ascii="PT Astra Serif" w:hAnsi="PT Astra Serif" w:eastAsia="SimSun" w:cs="PT Astra Serif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 xml:space="preserve">. В настоящее время в посёлке Красная Кудрявка памятник </w:t>
      </w:r>
      <w:r>
        <w:rPr>
          <w:rFonts w:ascii="PT Astra Serif" w:hAnsi="PT Astra Serif"/>
          <w:sz w:val="28"/>
          <w:szCs w:val="28"/>
        </w:rPr>
        <w:t xml:space="preserve">находится в ненадлежащем состоянии, а именно требуется </w:t>
      </w:r>
      <w:r>
        <w:rPr>
          <w:rFonts w:ascii="PT Astra Serif" w:hAnsi="PT Astra Serif"/>
          <w:sz w:val="28"/>
          <w:szCs w:val="28"/>
          <w:lang w:val="ru-RU"/>
        </w:rPr>
        <w:t>восстановление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барельефа и покраска памятника, в селе Тростянка, требуется косметический ремонт «Лик скорбящей матери» и благоустройство территории у памятника.</w:t>
      </w:r>
    </w:p>
    <w:p w14:paraId="75CF4A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муниципальной программы</w:t>
      </w:r>
    </w:p>
    <w:p w14:paraId="71EE7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муниципальной программы</w:t>
      </w:r>
      <w:r>
        <w:rPr>
          <w:rFonts w:hint="default"/>
          <w:b/>
          <w:sz w:val="28"/>
          <w:szCs w:val="28"/>
          <w:lang w:val="ru-RU"/>
        </w:rPr>
        <w:t>:</w:t>
      </w:r>
    </w:p>
    <w:p w14:paraId="1A0BE2BA">
      <w:pPr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Сохранение мемориальных сооружений, увековечивающих память о погибших воинах земляках, участвовавших в Великой Отечественной войне. Воспитание чувства уважения к историческому прошлому. Воспитание чувства уважения и любви к своим корням, людям старшего поколения, к малой Родине. Реализация проекта раскроет значимость победы нашего народа в Великой отечественной Войне.</w:t>
      </w:r>
    </w:p>
    <w:p w14:paraId="066226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муниципальной программы</w:t>
      </w:r>
    </w:p>
    <w:p w14:paraId="4869EAA0">
      <w:pPr>
        <w:widowControl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  <w:lang w:val="ru-RU"/>
        </w:rPr>
        <w:t>П</w:t>
      </w:r>
      <w:r>
        <w:rPr>
          <w:rFonts w:ascii="PT Astra Serif" w:hAnsi="PT Astra Serif"/>
          <w:sz w:val="28"/>
          <w:szCs w:val="28"/>
        </w:rPr>
        <w:t xml:space="preserve">овышение патриотического сознания населения. </w:t>
      </w:r>
    </w:p>
    <w:p w14:paraId="1BBB7BB3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  <w:lang w:val="ru-RU"/>
        </w:rPr>
        <w:t>С</w:t>
      </w:r>
      <w:r>
        <w:rPr>
          <w:rFonts w:ascii="PT Astra Serif" w:hAnsi="PT Astra Serif"/>
          <w:sz w:val="28"/>
          <w:szCs w:val="28"/>
        </w:rPr>
        <w:t>одействие в воспитании подрастающего населения.</w:t>
      </w:r>
    </w:p>
    <w:p w14:paraId="0265DECB">
      <w:pPr>
        <w:jc w:val="center"/>
        <w:rPr>
          <w:b/>
          <w:color w:val="000000"/>
          <w:sz w:val="28"/>
          <w:szCs w:val="28"/>
        </w:rPr>
      </w:pPr>
    </w:p>
    <w:p w14:paraId="75FA6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реализации муниципальной программы</w:t>
      </w:r>
    </w:p>
    <w:p w14:paraId="4C923AC9">
      <w:pPr>
        <w:jc w:val="center"/>
        <w:rPr>
          <w:b/>
          <w:sz w:val="28"/>
          <w:szCs w:val="28"/>
        </w:rPr>
      </w:pPr>
    </w:p>
    <w:p w14:paraId="5E710995">
      <w:pPr>
        <w:jc w:val="both"/>
        <w:rPr>
          <w:sz w:val="28"/>
          <w:szCs w:val="28"/>
          <w:lang w:eastAsia="en-US"/>
        </w:rPr>
      </w:pPr>
      <w:bookmarkStart w:id="0" w:name="_GoBack"/>
      <w:r>
        <w:rPr>
          <w:color w:val="auto"/>
          <w:sz w:val="28"/>
          <w:szCs w:val="28"/>
          <w:lang w:eastAsia="en-US"/>
        </w:rPr>
        <w:t>Общий объе</w:t>
      </w:r>
      <w:bookmarkEnd w:id="0"/>
      <w:r>
        <w:rPr>
          <w:sz w:val="28"/>
          <w:szCs w:val="28"/>
          <w:lang w:eastAsia="en-US"/>
        </w:rPr>
        <w:t>м финансирования муниципальной программы 202</w:t>
      </w:r>
      <w:r>
        <w:rPr>
          <w:rFonts w:hint="default"/>
          <w:sz w:val="28"/>
          <w:szCs w:val="28"/>
          <w:lang w:val="ru-RU" w:eastAsia="en-US"/>
        </w:rPr>
        <w:t>5</w:t>
      </w:r>
      <w:r>
        <w:rPr>
          <w:sz w:val="28"/>
          <w:szCs w:val="28"/>
          <w:lang w:eastAsia="en-US"/>
        </w:rPr>
        <w:t xml:space="preserve"> год составит:   </w:t>
      </w:r>
    </w:p>
    <w:p w14:paraId="3B17D468">
      <w:pPr>
        <w:pStyle w:val="24"/>
        <w:tabs>
          <w:tab w:val="left" w:pos="292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2 697 700,00.</w:t>
      </w:r>
    </w:p>
    <w:p w14:paraId="305C3C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Перечень программных мероприятий и их ресурсное обеспечение.</w:t>
      </w:r>
    </w:p>
    <w:tbl>
      <w:tblPr>
        <w:tblStyle w:val="10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200"/>
        <w:gridCol w:w="2387"/>
        <w:gridCol w:w="2089"/>
        <w:gridCol w:w="1455"/>
      </w:tblGrid>
      <w:tr w14:paraId="4448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vMerge w:val="restart"/>
          </w:tcPr>
          <w:p w14:paraId="2C4947D1">
            <w:pPr>
              <w:widowControl w:val="0"/>
              <w:autoSpaceDN w:val="0"/>
              <w:spacing w:line="276" w:lineRule="auto"/>
              <w:jc w:val="center"/>
              <w:rPr>
                <w:b/>
                <w:color w:val="C00000"/>
                <w:kern w:val="2"/>
              </w:rPr>
            </w:pPr>
            <w:r>
              <w:rPr>
                <w:b/>
                <w:color w:val="C00000"/>
                <w:kern w:val="2"/>
                <w:sz w:val="22"/>
              </w:rPr>
              <w:t>Наименование мероприятия</w:t>
            </w:r>
          </w:p>
        </w:tc>
        <w:tc>
          <w:tcPr>
            <w:tcW w:w="1200" w:type="dxa"/>
            <w:vMerge w:val="restart"/>
          </w:tcPr>
          <w:p w14:paraId="02621001">
            <w:pPr>
              <w:widowControl w:val="0"/>
              <w:autoSpaceDN w:val="0"/>
              <w:spacing w:line="276" w:lineRule="auto"/>
              <w:jc w:val="center"/>
              <w:rPr>
                <w:b/>
                <w:color w:val="C00000"/>
                <w:kern w:val="2"/>
              </w:rPr>
            </w:pPr>
            <w:r>
              <w:rPr>
                <w:b/>
                <w:color w:val="C00000"/>
                <w:kern w:val="2"/>
                <w:sz w:val="22"/>
              </w:rPr>
              <w:t>Срок исполнения</w:t>
            </w:r>
          </w:p>
        </w:tc>
        <w:tc>
          <w:tcPr>
            <w:tcW w:w="2387" w:type="dxa"/>
            <w:vMerge w:val="restart"/>
          </w:tcPr>
          <w:p w14:paraId="501F9374">
            <w:pPr>
              <w:widowControl w:val="0"/>
              <w:autoSpaceDN w:val="0"/>
              <w:spacing w:line="276" w:lineRule="auto"/>
              <w:jc w:val="center"/>
              <w:rPr>
                <w:b/>
                <w:color w:val="C00000"/>
                <w:kern w:val="2"/>
              </w:rPr>
            </w:pPr>
            <w:r>
              <w:rPr>
                <w:b/>
                <w:color w:val="C00000"/>
                <w:kern w:val="2"/>
                <w:sz w:val="22"/>
              </w:rPr>
              <w:t>Источник финансирования</w:t>
            </w:r>
          </w:p>
        </w:tc>
        <w:tc>
          <w:tcPr>
            <w:tcW w:w="2089" w:type="dxa"/>
          </w:tcPr>
          <w:p w14:paraId="726ED136">
            <w:pPr>
              <w:widowControl w:val="0"/>
              <w:autoSpaceDN w:val="0"/>
              <w:spacing w:line="276" w:lineRule="auto"/>
              <w:ind w:firstLine="34"/>
              <w:jc w:val="center"/>
              <w:rPr>
                <w:b/>
                <w:color w:val="C00000"/>
                <w:kern w:val="2"/>
              </w:rPr>
            </w:pPr>
            <w:r>
              <w:rPr>
                <w:b/>
                <w:color w:val="C00000"/>
                <w:kern w:val="2"/>
                <w:sz w:val="22"/>
              </w:rPr>
              <w:t>Объем финансирования</w:t>
            </w:r>
          </w:p>
        </w:tc>
        <w:tc>
          <w:tcPr>
            <w:tcW w:w="1455" w:type="dxa"/>
            <w:vMerge w:val="restart"/>
          </w:tcPr>
          <w:p w14:paraId="5D1E5D38">
            <w:pPr>
              <w:widowControl w:val="0"/>
              <w:autoSpaceDN w:val="0"/>
              <w:spacing w:line="276" w:lineRule="auto"/>
              <w:jc w:val="center"/>
              <w:rPr>
                <w:b/>
                <w:color w:val="C00000"/>
                <w:kern w:val="2"/>
              </w:rPr>
            </w:pPr>
            <w:r>
              <w:rPr>
                <w:b/>
                <w:color w:val="C00000"/>
                <w:kern w:val="2"/>
                <w:sz w:val="22"/>
              </w:rPr>
              <w:t>Ответственные исполнители</w:t>
            </w:r>
          </w:p>
        </w:tc>
      </w:tr>
      <w:tr w14:paraId="7564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50" w:type="dxa"/>
            <w:vMerge w:val="continue"/>
          </w:tcPr>
          <w:p w14:paraId="0F523589">
            <w:pPr>
              <w:widowControl w:val="0"/>
              <w:autoSpaceDN w:val="0"/>
              <w:spacing w:line="276" w:lineRule="auto"/>
              <w:jc w:val="right"/>
              <w:rPr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</w:tcPr>
          <w:p w14:paraId="121B97CE">
            <w:pPr>
              <w:widowControl w:val="0"/>
              <w:autoSpaceDN w:val="0"/>
              <w:spacing w:line="276" w:lineRule="auto"/>
              <w:jc w:val="right"/>
              <w:rPr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2387" w:type="dxa"/>
            <w:vMerge w:val="continue"/>
          </w:tcPr>
          <w:p w14:paraId="1B01D28F">
            <w:pPr>
              <w:widowControl w:val="0"/>
              <w:autoSpaceDN w:val="0"/>
              <w:spacing w:line="276" w:lineRule="auto"/>
              <w:jc w:val="right"/>
              <w:rPr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2089" w:type="dxa"/>
          </w:tcPr>
          <w:p w14:paraId="5012944F">
            <w:pPr>
              <w:widowControl w:val="0"/>
              <w:autoSpaceDN w:val="0"/>
              <w:spacing w:line="276" w:lineRule="auto"/>
              <w:jc w:val="center"/>
              <w:rPr>
                <w:b/>
                <w:color w:val="C00000"/>
                <w:kern w:val="2"/>
              </w:rPr>
            </w:pPr>
            <w:r>
              <w:rPr>
                <w:b/>
                <w:color w:val="C00000"/>
                <w:kern w:val="2"/>
              </w:rPr>
              <w:t xml:space="preserve"> (  руб.)</w:t>
            </w:r>
          </w:p>
        </w:tc>
        <w:tc>
          <w:tcPr>
            <w:tcW w:w="1455" w:type="dxa"/>
            <w:vMerge w:val="continue"/>
          </w:tcPr>
          <w:p w14:paraId="69079308">
            <w:pPr>
              <w:widowControl w:val="0"/>
              <w:autoSpaceDN w:val="0"/>
              <w:spacing w:line="276" w:lineRule="auto"/>
              <w:jc w:val="right"/>
              <w:rPr>
                <w:color w:val="C00000"/>
                <w:kern w:val="2"/>
                <w:sz w:val="28"/>
                <w:szCs w:val="28"/>
              </w:rPr>
            </w:pPr>
          </w:p>
        </w:tc>
      </w:tr>
      <w:tr w14:paraId="60E1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0" w:type="dxa"/>
          </w:tcPr>
          <w:p w14:paraId="655340A6">
            <w:pPr>
              <w:widowControl w:val="0"/>
              <w:autoSpaceDN w:val="0"/>
              <w:spacing w:line="276" w:lineRule="auto"/>
              <w:jc w:val="center"/>
              <w:rPr>
                <w:rFonts w:hint="default"/>
                <w:color w:val="C00000"/>
                <w:kern w:val="2"/>
                <w:lang w:val="ru-RU"/>
              </w:rPr>
            </w:pPr>
            <w:r>
              <w:rPr>
                <w:rFonts w:hint="default"/>
                <w:color w:val="C00000"/>
                <w:kern w:val="2"/>
                <w:lang w:val="ru-RU"/>
              </w:rPr>
              <w:t>с. Тростянка: Косметический ремонт</w:t>
            </w:r>
          </w:p>
          <w:p w14:paraId="00C9798E">
            <w:pPr>
              <w:widowControl w:val="0"/>
              <w:autoSpaceDN w:val="0"/>
              <w:spacing w:line="276" w:lineRule="auto"/>
              <w:jc w:val="center"/>
              <w:rPr>
                <w:rFonts w:hint="default"/>
                <w:color w:val="C00000"/>
                <w:kern w:val="2"/>
                <w:lang w:val="ru-RU"/>
              </w:rPr>
            </w:pPr>
            <w:r>
              <w:rPr>
                <w:rFonts w:hint="default"/>
                <w:color w:val="C00000"/>
                <w:kern w:val="2"/>
                <w:lang w:val="ru-RU"/>
              </w:rPr>
              <w:t>«Лик скорбящей матери», благоустройство территории у памятника</w:t>
            </w:r>
          </w:p>
        </w:tc>
        <w:tc>
          <w:tcPr>
            <w:tcW w:w="1200" w:type="dxa"/>
          </w:tcPr>
          <w:p w14:paraId="06B7E427">
            <w:pPr>
              <w:widowControl w:val="0"/>
              <w:autoSpaceDN w:val="0"/>
              <w:spacing w:line="276" w:lineRule="auto"/>
              <w:jc w:val="center"/>
              <w:rPr>
                <w:rFonts w:hint="default"/>
                <w:color w:val="C00000"/>
                <w:kern w:val="2"/>
                <w:lang w:val="ru-RU"/>
              </w:rPr>
            </w:pPr>
            <w:r>
              <w:rPr>
                <w:rFonts w:hint="default"/>
                <w:color w:val="C00000"/>
                <w:kern w:val="2"/>
                <w:lang w:val="ru-RU"/>
              </w:rPr>
              <w:t>до 1 мая 2025 года</w:t>
            </w:r>
          </w:p>
        </w:tc>
        <w:tc>
          <w:tcPr>
            <w:tcW w:w="2387" w:type="dxa"/>
          </w:tcPr>
          <w:p w14:paraId="27DF6346">
            <w:pPr>
              <w:pStyle w:val="24"/>
              <w:widowControl w:val="0"/>
              <w:tabs>
                <w:tab w:val="left" w:pos="2925"/>
              </w:tabs>
              <w:autoSpaceDN w:val="0"/>
              <w:jc w:val="both"/>
              <w:rPr>
                <w:color w:val="C00000"/>
                <w:kern w:val="2"/>
              </w:rPr>
            </w:pPr>
            <w:r>
              <w:rPr>
                <w:color w:val="C00000"/>
                <w:kern w:val="2"/>
                <w:lang w:val="ru-RU"/>
              </w:rPr>
              <w:t>Местный</w:t>
            </w:r>
            <w:r>
              <w:rPr>
                <w:rFonts w:hint="default"/>
                <w:color w:val="C00000"/>
                <w:kern w:val="2"/>
                <w:lang w:val="ru-RU"/>
              </w:rPr>
              <w:t xml:space="preserve"> </w:t>
            </w:r>
            <w:r>
              <w:rPr>
                <w:color w:val="C00000"/>
                <w:kern w:val="2"/>
              </w:rPr>
              <w:t>бюджет</w:t>
            </w:r>
          </w:p>
          <w:p w14:paraId="2C292320">
            <w:pPr>
              <w:widowControl w:val="0"/>
              <w:autoSpaceDN w:val="0"/>
              <w:spacing w:line="276" w:lineRule="auto"/>
              <w:jc w:val="center"/>
              <w:rPr>
                <w:color w:val="C00000"/>
                <w:kern w:val="2"/>
              </w:rPr>
            </w:pPr>
          </w:p>
        </w:tc>
        <w:tc>
          <w:tcPr>
            <w:tcW w:w="2089" w:type="dxa"/>
          </w:tcPr>
          <w:p w14:paraId="6BDC5790">
            <w:pPr>
              <w:pStyle w:val="24"/>
              <w:widowControl w:val="0"/>
              <w:tabs>
                <w:tab w:val="left" w:pos="2925"/>
              </w:tabs>
              <w:autoSpaceDN w:val="0"/>
              <w:jc w:val="both"/>
              <w:rPr>
                <w:color w:val="C00000"/>
                <w:kern w:val="2"/>
              </w:rPr>
            </w:pPr>
            <w:r>
              <w:rPr>
                <w:color w:val="C00000"/>
                <w:kern w:val="2"/>
              </w:rPr>
              <w:t xml:space="preserve">2 643 705,87 руб. </w:t>
            </w:r>
          </w:p>
          <w:p w14:paraId="7C3CFA67">
            <w:pPr>
              <w:widowControl w:val="0"/>
              <w:autoSpaceDN w:val="0"/>
              <w:spacing w:line="276" w:lineRule="auto"/>
              <w:jc w:val="center"/>
              <w:rPr>
                <w:color w:val="C00000"/>
                <w:kern w:val="2"/>
              </w:rPr>
            </w:pPr>
            <w:r>
              <w:rPr>
                <w:color w:val="C00000"/>
                <w:kern w:val="2"/>
              </w:rPr>
              <w:t xml:space="preserve">  </w:t>
            </w:r>
          </w:p>
        </w:tc>
        <w:tc>
          <w:tcPr>
            <w:tcW w:w="1455" w:type="dxa"/>
          </w:tcPr>
          <w:p w14:paraId="05657EE9">
            <w:pPr>
              <w:widowControl w:val="0"/>
              <w:autoSpaceDN w:val="0"/>
              <w:spacing w:line="276" w:lineRule="auto"/>
              <w:jc w:val="right"/>
              <w:rPr>
                <w:color w:val="C00000"/>
                <w:kern w:val="2"/>
              </w:rPr>
            </w:pPr>
          </w:p>
        </w:tc>
      </w:tr>
      <w:tr w14:paraId="5D2B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0" w:type="dxa"/>
          </w:tcPr>
          <w:p w14:paraId="2D4FAF67">
            <w:pPr>
              <w:widowControl w:val="0"/>
              <w:autoSpaceDN w:val="0"/>
              <w:spacing w:line="276" w:lineRule="auto"/>
              <w:jc w:val="center"/>
              <w:rPr>
                <w:rFonts w:hint="default"/>
                <w:color w:val="C00000"/>
                <w:kern w:val="2"/>
                <w:lang w:val="ru-RU"/>
              </w:rPr>
            </w:pPr>
            <w:r>
              <w:rPr>
                <w:rFonts w:hint="default"/>
                <w:color w:val="C00000"/>
                <w:kern w:val="2"/>
                <w:lang w:val="ru-RU"/>
              </w:rPr>
              <w:t>п. Красная Кудрява:</w:t>
            </w:r>
          </w:p>
          <w:p w14:paraId="48B9C2FD">
            <w:pPr>
              <w:widowControl w:val="0"/>
              <w:autoSpaceDN w:val="0"/>
              <w:spacing w:line="276" w:lineRule="auto"/>
              <w:jc w:val="center"/>
              <w:rPr>
                <w:rFonts w:hint="default"/>
                <w:color w:val="C00000"/>
                <w:kern w:val="2"/>
                <w:lang w:val="ru-RU"/>
              </w:rPr>
            </w:pPr>
            <w:r>
              <w:rPr>
                <w:rFonts w:hint="default"/>
                <w:color w:val="C00000"/>
                <w:kern w:val="2"/>
                <w:lang w:val="ru-RU"/>
              </w:rPr>
              <w:t>Восстановление барельефа, покраска памятника</w:t>
            </w:r>
          </w:p>
        </w:tc>
        <w:tc>
          <w:tcPr>
            <w:tcW w:w="1200" w:type="dxa"/>
          </w:tcPr>
          <w:p w14:paraId="43033867">
            <w:pPr>
              <w:widowControl w:val="0"/>
              <w:autoSpaceDN w:val="0"/>
              <w:spacing w:line="276" w:lineRule="auto"/>
              <w:jc w:val="center"/>
              <w:rPr>
                <w:color w:val="C00000"/>
                <w:kern w:val="2"/>
              </w:rPr>
            </w:pPr>
            <w:r>
              <w:rPr>
                <w:rFonts w:hint="default"/>
                <w:color w:val="C00000"/>
                <w:kern w:val="2"/>
                <w:lang w:val="ru-RU"/>
              </w:rPr>
              <w:t>до 1 мая 2025 года</w:t>
            </w:r>
          </w:p>
        </w:tc>
        <w:tc>
          <w:tcPr>
            <w:tcW w:w="2387" w:type="dxa"/>
          </w:tcPr>
          <w:p w14:paraId="26B9A0B1">
            <w:pPr>
              <w:pStyle w:val="24"/>
              <w:widowControl w:val="0"/>
              <w:tabs>
                <w:tab w:val="left" w:pos="2925"/>
              </w:tabs>
              <w:autoSpaceDN w:val="0"/>
              <w:jc w:val="both"/>
              <w:rPr>
                <w:color w:val="C00000"/>
                <w:kern w:val="2"/>
              </w:rPr>
            </w:pPr>
            <w:r>
              <w:rPr>
                <w:color w:val="C00000"/>
                <w:kern w:val="2"/>
                <w:lang w:val="ru-RU"/>
              </w:rPr>
              <w:t>Местный</w:t>
            </w:r>
            <w:r>
              <w:rPr>
                <w:rFonts w:hint="default"/>
                <w:color w:val="C00000"/>
                <w:kern w:val="2"/>
                <w:lang w:val="ru-RU"/>
              </w:rPr>
              <w:t xml:space="preserve"> </w:t>
            </w:r>
            <w:r>
              <w:rPr>
                <w:color w:val="C00000"/>
                <w:kern w:val="2"/>
              </w:rPr>
              <w:t>бюджет</w:t>
            </w:r>
          </w:p>
          <w:p w14:paraId="3D9F61D9">
            <w:pPr>
              <w:widowControl w:val="0"/>
              <w:autoSpaceDN w:val="0"/>
              <w:spacing w:line="276" w:lineRule="auto"/>
              <w:jc w:val="center"/>
              <w:rPr>
                <w:color w:val="C00000"/>
                <w:kern w:val="2"/>
              </w:rPr>
            </w:pPr>
          </w:p>
        </w:tc>
        <w:tc>
          <w:tcPr>
            <w:tcW w:w="2089" w:type="dxa"/>
          </w:tcPr>
          <w:p w14:paraId="2419A7FE">
            <w:pPr>
              <w:widowControl w:val="0"/>
              <w:autoSpaceDN w:val="0"/>
              <w:spacing w:line="276" w:lineRule="auto"/>
              <w:jc w:val="center"/>
              <w:rPr>
                <w:color w:val="C00000"/>
                <w:kern w:val="2"/>
              </w:rPr>
            </w:pPr>
          </w:p>
        </w:tc>
        <w:tc>
          <w:tcPr>
            <w:tcW w:w="1455" w:type="dxa"/>
          </w:tcPr>
          <w:p w14:paraId="112610A7">
            <w:pPr>
              <w:widowControl w:val="0"/>
              <w:autoSpaceDN w:val="0"/>
              <w:spacing w:line="276" w:lineRule="auto"/>
              <w:jc w:val="right"/>
              <w:rPr>
                <w:color w:val="C00000"/>
                <w:kern w:val="2"/>
              </w:rPr>
            </w:pPr>
          </w:p>
        </w:tc>
      </w:tr>
    </w:tbl>
    <w:p w14:paraId="73B0D61A">
      <w:pPr>
        <w:pStyle w:val="65"/>
        <w:widowControl/>
        <w:ind w:right="40"/>
        <w:rPr>
          <w:rFonts w:eastAsia="Times New Roman"/>
          <w:b/>
          <w:sz w:val="28"/>
          <w:shd w:val="clear" w:color="auto" w:fill="FFFFFF"/>
          <w:lang w:val="ru"/>
        </w:rPr>
      </w:pPr>
    </w:p>
    <w:p w14:paraId="7B56B984">
      <w:pPr>
        <w:pStyle w:val="65"/>
        <w:widowControl/>
        <w:ind w:right="40"/>
        <w:rPr>
          <w:rFonts w:eastAsia="Times New Roman"/>
          <w:b/>
          <w:sz w:val="28"/>
          <w:shd w:val="clear" w:color="auto" w:fill="FFFFFF"/>
          <w:lang w:val="ru"/>
        </w:rPr>
      </w:pPr>
    </w:p>
    <w:p w14:paraId="2DB9D4E4">
      <w:pPr>
        <w:pStyle w:val="65"/>
        <w:widowControl/>
        <w:ind w:right="40"/>
        <w:rPr>
          <w:rFonts w:eastAsia="Times New Roman"/>
          <w:b/>
          <w:sz w:val="28"/>
          <w:shd w:val="clear" w:color="auto" w:fill="FFFFFF"/>
          <w:lang w:val="ru"/>
        </w:rPr>
      </w:pPr>
      <w:r>
        <w:rPr>
          <w:rFonts w:eastAsia="Times New Roman"/>
          <w:b/>
          <w:sz w:val="28"/>
          <w:shd w:val="clear" w:color="auto" w:fill="FFFFFF"/>
          <w:lang w:val="ru"/>
        </w:rPr>
        <w:t>Глав</w:t>
      </w:r>
      <w:r>
        <w:rPr>
          <w:rFonts w:eastAsia="Times New Roman"/>
          <w:b/>
          <w:sz w:val="28"/>
          <w:shd w:val="clear" w:color="auto" w:fill="FFFFFF"/>
          <w:lang w:val="ru-RU"/>
        </w:rPr>
        <w:t>а</w:t>
      </w:r>
      <w:r>
        <w:rPr>
          <w:rFonts w:hint="default" w:eastAsia="Times New Roman"/>
          <w:b/>
          <w:sz w:val="28"/>
          <w:shd w:val="clear" w:color="auto" w:fill="FFFFFF"/>
          <w:lang w:val="ru-RU"/>
        </w:rPr>
        <w:t xml:space="preserve"> </w:t>
      </w:r>
      <w:r>
        <w:rPr>
          <w:rFonts w:eastAsia="Times New Roman"/>
          <w:b/>
          <w:sz w:val="28"/>
          <w:shd w:val="clear" w:color="auto" w:fill="FFFFFF"/>
          <w:lang w:val="ru"/>
        </w:rPr>
        <w:t>Тростянского</w:t>
      </w:r>
    </w:p>
    <w:p w14:paraId="6207C82D">
      <w:pPr>
        <w:pStyle w:val="65"/>
        <w:widowControl/>
        <w:ind w:right="40"/>
        <w:rPr>
          <w:rFonts w:eastAsia="Times New Roman"/>
          <w:b/>
          <w:sz w:val="28"/>
          <w:shd w:val="clear" w:color="auto" w:fill="FFFFFF"/>
          <w:lang w:val="ru"/>
        </w:rPr>
      </w:pPr>
      <w:r>
        <w:rPr>
          <w:rFonts w:eastAsia="Times New Roman"/>
          <w:b/>
          <w:sz w:val="28"/>
          <w:shd w:val="clear" w:color="auto" w:fill="FFFFFF"/>
          <w:lang w:val="ru"/>
        </w:rPr>
        <w:t>муниципального  образования                                             М.А. Абельцева</w:t>
      </w:r>
    </w:p>
    <w:p w14:paraId="6FA21336">
      <w:pPr>
        <w:jc w:val="both"/>
        <w:rPr>
          <w:sz w:val="28"/>
          <w:szCs w:val="28"/>
        </w:rPr>
      </w:pPr>
    </w:p>
    <w:p w14:paraId="15E312D6">
      <w:pPr>
        <w:jc w:val="both"/>
        <w:sectPr>
          <w:footerReference r:id="rId3" w:type="default"/>
          <w:pgSz w:w="11906" w:h="16838"/>
          <w:pgMar w:top="993" w:right="850" w:bottom="284" w:left="1701" w:header="708" w:footer="708" w:gutter="0"/>
          <w:cols w:space="708" w:num="1"/>
          <w:docGrid w:linePitch="360" w:charSpace="0"/>
        </w:sectPr>
      </w:pPr>
    </w:p>
    <w:p w14:paraId="5360812D">
      <w:pPr>
        <w:rPr>
          <w:b/>
          <w:sz w:val="28"/>
          <w:szCs w:val="28"/>
        </w:rPr>
      </w:pPr>
    </w:p>
    <w:sectPr>
      <w:pgSz w:w="16838" w:h="11905" w:orient="landscape"/>
      <w:pgMar w:top="1701" w:right="284" w:bottom="851" w:left="1134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9B8E6">
    <w:pPr>
      <w:pStyle w:val="22"/>
      <w:jc w:val="right"/>
    </w:pPr>
  </w:p>
  <w:p w14:paraId="616777E6">
    <w:pPr>
      <w:pStyle w:val="2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F0"/>
    <w:rsid w:val="000002D4"/>
    <w:rsid w:val="0000154A"/>
    <w:rsid w:val="00005AD5"/>
    <w:rsid w:val="00006B3A"/>
    <w:rsid w:val="00007AC3"/>
    <w:rsid w:val="00011740"/>
    <w:rsid w:val="00015416"/>
    <w:rsid w:val="00020DA8"/>
    <w:rsid w:val="000242A5"/>
    <w:rsid w:val="00027501"/>
    <w:rsid w:val="0003014E"/>
    <w:rsid w:val="00030C6D"/>
    <w:rsid w:val="0003453D"/>
    <w:rsid w:val="00035F97"/>
    <w:rsid w:val="000362F4"/>
    <w:rsid w:val="000449BF"/>
    <w:rsid w:val="00045300"/>
    <w:rsid w:val="00045353"/>
    <w:rsid w:val="000511D9"/>
    <w:rsid w:val="0005120D"/>
    <w:rsid w:val="00056F00"/>
    <w:rsid w:val="00077AC8"/>
    <w:rsid w:val="00096B2C"/>
    <w:rsid w:val="00096BF7"/>
    <w:rsid w:val="00096F9F"/>
    <w:rsid w:val="00097C02"/>
    <w:rsid w:val="000A463B"/>
    <w:rsid w:val="000A6ED8"/>
    <w:rsid w:val="000B10D8"/>
    <w:rsid w:val="000B1937"/>
    <w:rsid w:val="000B402A"/>
    <w:rsid w:val="000C04B7"/>
    <w:rsid w:val="000C1C19"/>
    <w:rsid w:val="000C1C6D"/>
    <w:rsid w:val="000C1E9E"/>
    <w:rsid w:val="000C3CBB"/>
    <w:rsid w:val="000D2353"/>
    <w:rsid w:val="000E1669"/>
    <w:rsid w:val="000E39D5"/>
    <w:rsid w:val="000E5E1A"/>
    <w:rsid w:val="000E7B14"/>
    <w:rsid w:val="000F1E64"/>
    <w:rsid w:val="000F306F"/>
    <w:rsid w:val="000F3D50"/>
    <w:rsid w:val="000F47F0"/>
    <w:rsid w:val="00100625"/>
    <w:rsid w:val="001055BF"/>
    <w:rsid w:val="00122914"/>
    <w:rsid w:val="00126945"/>
    <w:rsid w:val="00132CAB"/>
    <w:rsid w:val="001447C1"/>
    <w:rsid w:val="00144FAC"/>
    <w:rsid w:val="00145681"/>
    <w:rsid w:val="0015010D"/>
    <w:rsid w:val="001505FF"/>
    <w:rsid w:val="00153A2A"/>
    <w:rsid w:val="001558A4"/>
    <w:rsid w:val="00165CAD"/>
    <w:rsid w:val="001678A9"/>
    <w:rsid w:val="00167DF1"/>
    <w:rsid w:val="00170189"/>
    <w:rsid w:val="001739CC"/>
    <w:rsid w:val="00174500"/>
    <w:rsid w:val="001774EB"/>
    <w:rsid w:val="00181530"/>
    <w:rsid w:val="00181BA0"/>
    <w:rsid w:val="00182563"/>
    <w:rsid w:val="00183DF5"/>
    <w:rsid w:val="0018742D"/>
    <w:rsid w:val="00192339"/>
    <w:rsid w:val="00192791"/>
    <w:rsid w:val="00194A9A"/>
    <w:rsid w:val="00197C78"/>
    <w:rsid w:val="001A0AEE"/>
    <w:rsid w:val="001A0FD3"/>
    <w:rsid w:val="001A13F5"/>
    <w:rsid w:val="001A3D1C"/>
    <w:rsid w:val="001A4140"/>
    <w:rsid w:val="001A71F7"/>
    <w:rsid w:val="001B7089"/>
    <w:rsid w:val="001C1D34"/>
    <w:rsid w:val="001C1E8D"/>
    <w:rsid w:val="001D08BC"/>
    <w:rsid w:val="001D1CB5"/>
    <w:rsid w:val="001D5252"/>
    <w:rsid w:val="001E66C6"/>
    <w:rsid w:val="001F10B5"/>
    <w:rsid w:val="001F26F3"/>
    <w:rsid w:val="001F2943"/>
    <w:rsid w:val="001F2C9A"/>
    <w:rsid w:val="001F3913"/>
    <w:rsid w:val="001F649F"/>
    <w:rsid w:val="0020115B"/>
    <w:rsid w:val="002030EB"/>
    <w:rsid w:val="00207599"/>
    <w:rsid w:val="00217C06"/>
    <w:rsid w:val="00221F64"/>
    <w:rsid w:val="0023242C"/>
    <w:rsid w:val="00232CE8"/>
    <w:rsid w:val="00233719"/>
    <w:rsid w:val="00235181"/>
    <w:rsid w:val="00235CFF"/>
    <w:rsid w:val="00236835"/>
    <w:rsid w:val="00237AEC"/>
    <w:rsid w:val="0024658B"/>
    <w:rsid w:val="00251099"/>
    <w:rsid w:val="00251861"/>
    <w:rsid w:val="002521AD"/>
    <w:rsid w:val="002536FD"/>
    <w:rsid w:val="00253BC4"/>
    <w:rsid w:val="00253F93"/>
    <w:rsid w:val="0025443F"/>
    <w:rsid w:val="002551DE"/>
    <w:rsid w:val="00257DBD"/>
    <w:rsid w:val="00260B84"/>
    <w:rsid w:val="00261075"/>
    <w:rsid w:val="0026344E"/>
    <w:rsid w:val="002746B0"/>
    <w:rsid w:val="0027573F"/>
    <w:rsid w:val="002759AD"/>
    <w:rsid w:val="00286672"/>
    <w:rsid w:val="00287115"/>
    <w:rsid w:val="0029165F"/>
    <w:rsid w:val="002951B9"/>
    <w:rsid w:val="0029759C"/>
    <w:rsid w:val="00297D80"/>
    <w:rsid w:val="002A40DC"/>
    <w:rsid w:val="002A46BF"/>
    <w:rsid w:val="002A6038"/>
    <w:rsid w:val="002A7F18"/>
    <w:rsid w:val="002B0C64"/>
    <w:rsid w:val="002B2571"/>
    <w:rsid w:val="002B601C"/>
    <w:rsid w:val="002C09FB"/>
    <w:rsid w:val="002C1576"/>
    <w:rsid w:val="002C2FD4"/>
    <w:rsid w:val="002C7DA4"/>
    <w:rsid w:val="002E1731"/>
    <w:rsid w:val="002E2281"/>
    <w:rsid w:val="002F402B"/>
    <w:rsid w:val="00301113"/>
    <w:rsid w:val="00301C4D"/>
    <w:rsid w:val="00304C73"/>
    <w:rsid w:val="00311EF7"/>
    <w:rsid w:val="003129BC"/>
    <w:rsid w:val="00317B88"/>
    <w:rsid w:val="00321AE0"/>
    <w:rsid w:val="0032458D"/>
    <w:rsid w:val="0033432E"/>
    <w:rsid w:val="003432B8"/>
    <w:rsid w:val="003445D8"/>
    <w:rsid w:val="003616DE"/>
    <w:rsid w:val="0036416E"/>
    <w:rsid w:val="00365E96"/>
    <w:rsid w:val="00372B7C"/>
    <w:rsid w:val="00372C2E"/>
    <w:rsid w:val="00375E42"/>
    <w:rsid w:val="00393A71"/>
    <w:rsid w:val="0039740C"/>
    <w:rsid w:val="003A131C"/>
    <w:rsid w:val="003A2AB8"/>
    <w:rsid w:val="003A37D7"/>
    <w:rsid w:val="003A3C0B"/>
    <w:rsid w:val="003A47BF"/>
    <w:rsid w:val="003A48DF"/>
    <w:rsid w:val="003A6315"/>
    <w:rsid w:val="003A6CE1"/>
    <w:rsid w:val="003B02B7"/>
    <w:rsid w:val="003B1276"/>
    <w:rsid w:val="003B53F7"/>
    <w:rsid w:val="003B6551"/>
    <w:rsid w:val="003C02E6"/>
    <w:rsid w:val="003C1115"/>
    <w:rsid w:val="003C1967"/>
    <w:rsid w:val="003C2B78"/>
    <w:rsid w:val="003C7282"/>
    <w:rsid w:val="003D22B5"/>
    <w:rsid w:val="003D56E2"/>
    <w:rsid w:val="003E7E18"/>
    <w:rsid w:val="003F10EF"/>
    <w:rsid w:val="003F1F08"/>
    <w:rsid w:val="004052EB"/>
    <w:rsid w:val="00413CA4"/>
    <w:rsid w:val="00421EB0"/>
    <w:rsid w:val="00422FE2"/>
    <w:rsid w:val="0043276F"/>
    <w:rsid w:val="00435811"/>
    <w:rsid w:val="004375DC"/>
    <w:rsid w:val="00440C40"/>
    <w:rsid w:val="0044270F"/>
    <w:rsid w:val="00443C13"/>
    <w:rsid w:val="004504F9"/>
    <w:rsid w:val="004512BF"/>
    <w:rsid w:val="0045155E"/>
    <w:rsid w:val="0045306D"/>
    <w:rsid w:val="004560EB"/>
    <w:rsid w:val="0045704B"/>
    <w:rsid w:val="00457194"/>
    <w:rsid w:val="0046271C"/>
    <w:rsid w:val="00462A45"/>
    <w:rsid w:val="0046358E"/>
    <w:rsid w:val="004640FA"/>
    <w:rsid w:val="00470556"/>
    <w:rsid w:val="00471E68"/>
    <w:rsid w:val="00472D9B"/>
    <w:rsid w:val="004741EB"/>
    <w:rsid w:val="004758F4"/>
    <w:rsid w:val="0048078B"/>
    <w:rsid w:val="00491A15"/>
    <w:rsid w:val="004922E7"/>
    <w:rsid w:val="00493410"/>
    <w:rsid w:val="004A20B1"/>
    <w:rsid w:val="004A2BC0"/>
    <w:rsid w:val="004A69AD"/>
    <w:rsid w:val="004B036B"/>
    <w:rsid w:val="004B23CE"/>
    <w:rsid w:val="004B7197"/>
    <w:rsid w:val="004B7531"/>
    <w:rsid w:val="004B7FF6"/>
    <w:rsid w:val="004C1E08"/>
    <w:rsid w:val="004C1EF5"/>
    <w:rsid w:val="004C2E8A"/>
    <w:rsid w:val="004C568A"/>
    <w:rsid w:val="004C6A6D"/>
    <w:rsid w:val="004C6EFD"/>
    <w:rsid w:val="004C7353"/>
    <w:rsid w:val="004C76A4"/>
    <w:rsid w:val="004C78C3"/>
    <w:rsid w:val="004C7C16"/>
    <w:rsid w:val="004C7C47"/>
    <w:rsid w:val="004C7DA0"/>
    <w:rsid w:val="004D16F6"/>
    <w:rsid w:val="004D170E"/>
    <w:rsid w:val="004D6F8C"/>
    <w:rsid w:val="004E034C"/>
    <w:rsid w:val="004E2688"/>
    <w:rsid w:val="004F1414"/>
    <w:rsid w:val="004F45B3"/>
    <w:rsid w:val="004F49CA"/>
    <w:rsid w:val="004F5140"/>
    <w:rsid w:val="004F7707"/>
    <w:rsid w:val="004F79EA"/>
    <w:rsid w:val="005023F1"/>
    <w:rsid w:val="005066D5"/>
    <w:rsid w:val="00506EC4"/>
    <w:rsid w:val="00510B5A"/>
    <w:rsid w:val="00515389"/>
    <w:rsid w:val="00516513"/>
    <w:rsid w:val="005178B0"/>
    <w:rsid w:val="00517F7B"/>
    <w:rsid w:val="00521553"/>
    <w:rsid w:val="00521908"/>
    <w:rsid w:val="00521AD6"/>
    <w:rsid w:val="005220BF"/>
    <w:rsid w:val="00525E5F"/>
    <w:rsid w:val="005312FE"/>
    <w:rsid w:val="0053301F"/>
    <w:rsid w:val="0053348B"/>
    <w:rsid w:val="00536E68"/>
    <w:rsid w:val="005422B2"/>
    <w:rsid w:val="0054348E"/>
    <w:rsid w:val="00543713"/>
    <w:rsid w:val="00545B1A"/>
    <w:rsid w:val="00550307"/>
    <w:rsid w:val="00550A90"/>
    <w:rsid w:val="0055166D"/>
    <w:rsid w:val="005517CA"/>
    <w:rsid w:val="00556236"/>
    <w:rsid w:val="0057144D"/>
    <w:rsid w:val="005775A3"/>
    <w:rsid w:val="0058146C"/>
    <w:rsid w:val="005815CC"/>
    <w:rsid w:val="00585EF1"/>
    <w:rsid w:val="0059348F"/>
    <w:rsid w:val="0059505C"/>
    <w:rsid w:val="0059610B"/>
    <w:rsid w:val="0059779D"/>
    <w:rsid w:val="005A143F"/>
    <w:rsid w:val="005A2F6B"/>
    <w:rsid w:val="005A3C6B"/>
    <w:rsid w:val="005A6ECB"/>
    <w:rsid w:val="005B29ED"/>
    <w:rsid w:val="005B47C1"/>
    <w:rsid w:val="005C183F"/>
    <w:rsid w:val="005C1FED"/>
    <w:rsid w:val="005C274A"/>
    <w:rsid w:val="005C33C9"/>
    <w:rsid w:val="005C3C2F"/>
    <w:rsid w:val="005C50C7"/>
    <w:rsid w:val="005D0BAF"/>
    <w:rsid w:val="005D1E44"/>
    <w:rsid w:val="005E0F78"/>
    <w:rsid w:val="005E2294"/>
    <w:rsid w:val="005E40EF"/>
    <w:rsid w:val="005E5256"/>
    <w:rsid w:val="005E5995"/>
    <w:rsid w:val="005F3BF7"/>
    <w:rsid w:val="005F6D47"/>
    <w:rsid w:val="00601FCF"/>
    <w:rsid w:val="006022A1"/>
    <w:rsid w:val="00615585"/>
    <w:rsid w:val="00617468"/>
    <w:rsid w:val="00620ED0"/>
    <w:rsid w:val="0062787E"/>
    <w:rsid w:val="006406FC"/>
    <w:rsid w:val="00641B3B"/>
    <w:rsid w:val="00644E75"/>
    <w:rsid w:val="006466DA"/>
    <w:rsid w:val="00647136"/>
    <w:rsid w:val="00647C66"/>
    <w:rsid w:val="006510FA"/>
    <w:rsid w:val="00651C36"/>
    <w:rsid w:val="00652CB3"/>
    <w:rsid w:val="0065488A"/>
    <w:rsid w:val="00654FBA"/>
    <w:rsid w:val="006607F3"/>
    <w:rsid w:val="00662C9F"/>
    <w:rsid w:val="00664F8C"/>
    <w:rsid w:val="00667D8B"/>
    <w:rsid w:val="00673CB4"/>
    <w:rsid w:val="006753CF"/>
    <w:rsid w:val="006770E1"/>
    <w:rsid w:val="00680F44"/>
    <w:rsid w:val="00681A5A"/>
    <w:rsid w:val="00687C90"/>
    <w:rsid w:val="00690801"/>
    <w:rsid w:val="00695E1B"/>
    <w:rsid w:val="006976E5"/>
    <w:rsid w:val="006A287C"/>
    <w:rsid w:val="006A5EA4"/>
    <w:rsid w:val="006A79A7"/>
    <w:rsid w:val="006C3A13"/>
    <w:rsid w:val="006D48A4"/>
    <w:rsid w:val="006D6044"/>
    <w:rsid w:val="006D741F"/>
    <w:rsid w:val="006E1234"/>
    <w:rsid w:val="006E367F"/>
    <w:rsid w:val="006E5C8D"/>
    <w:rsid w:val="006F636C"/>
    <w:rsid w:val="006F6944"/>
    <w:rsid w:val="00701AE2"/>
    <w:rsid w:val="0070257B"/>
    <w:rsid w:val="00702885"/>
    <w:rsid w:val="00705085"/>
    <w:rsid w:val="00707465"/>
    <w:rsid w:val="00710652"/>
    <w:rsid w:val="007116E9"/>
    <w:rsid w:val="00711C95"/>
    <w:rsid w:val="007129EF"/>
    <w:rsid w:val="0072085A"/>
    <w:rsid w:val="0072197E"/>
    <w:rsid w:val="007249CD"/>
    <w:rsid w:val="00731994"/>
    <w:rsid w:val="00733578"/>
    <w:rsid w:val="00735A13"/>
    <w:rsid w:val="00735F6E"/>
    <w:rsid w:val="00736D7B"/>
    <w:rsid w:val="007373CC"/>
    <w:rsid w:val="00746AB1"/>
    <w:rsid w:val="00747E60"/>
    <w:rsid w:val="007504A1"/>
    <w:rsid w:val="00757A0F"/>
    <w:rsid w:val="00762E7B"/>
    <w:rsid w:val="007644A7"/>
    <w:rsid w:val="00765818"/>
    <w:rsid w:val="00765BF7"/>
    <w:rsid w:val="00765F48"/>
    <w:rsid w:val="00765F7A"/>
    <w:rsid w:val="00766287"/>
    <w:rsid w:val="00772608"/>
    <w:rsid w:val="00775CF1"/>
    <w:rsid w:val="00780674"/>
    <w:rsid w:val="00781D20"/>
    <w:rsid w:val="007838B9"/>
    <w:rsid w:val="00784E4F"/>
    <w:rsid w:val="007901AB"/>
    <w:rsid w:val="00797DA9"/>
    <w:rsid w:val="007A5083"/>
    <w:rsid w:val="007B491C"/>
    <w:rsid w:val="007C27EC"/>
    <w:rsid w:val="007C29FA"/>
    <w:rsid w:val="007D037D"/>
    <w:rsid w:val="007E1F5F"/>
    <w:rsid w:val="007E49F1"/>
    <w:rsid w:val="008023E2"/>
    <w:rsid w:val="00803F7B"/>
    <w:rsid w:val="00804953"/>
    <w:rsid w:val="00806062"/>
    <w:rsid w:val="008068A2"/>
    <w:rsid w:val="00815267"/>
    <w:rsid w:val="008155FD"/>
    <w:rsid w:val="008233AE"/>
    <w:rsid w:val="00824A8B"/>
    <w:rsid w:val="00827188"/>
    <w:rsid w:val="00831F33"/>
    <w:rsid w:val="00836466"/>
    <w:rsid w:val="00836561"/>
    <w:rsid w:val="00843E9A"/>
    <w:rsid w:val="0084563A"/>
    <w:rsid w:val="0084731B"/>
    <w:rsid w:val="00847588"/>
    <w:rsid w:val="008501D8"/>
    <w:rsid w:val="00856391"/>
    <w:rsid w:val="00861AE5"/>
    <w:rsid w:val="00865561"/>
    <w:rsid w:val="008677B4"/>
    <w:rsid w:val="0087375B"/>
    <w:rsid w:val="00874CB3"/>
    <w:rsid w:val="0087590C"/>
    <w:rsid w:val="0088035B"/>
    <w:rsid w:val="00881789"/>
    <w:rsid w:val="00883104"/>
    <w:rsid w:val="00884640"/>
    <w:rsid w:val="00886FA3"/>
    <w:rsid w:val="00890981"/>
    <w:rsid w:val="00890BA4"/>
    <w:rsid w:val="0089262F"/>
    <w:rsid w:val="008926CC"/>
    <w:rsid w:val="00894ADF"/>
    <w:rsid w:val="00894F93"/>
    <w:rsid w:val="008975D5"/>
    <w:rsid w:val="008A04BE"/>
    <w:rsid w:val="008A0617"/>
    <w:rsid w:val="008A143E"/>
    <w:rsid w:val="008A25B0"/>
    <w:rsid w:val="008B6E88"/>
    <w:rsid w:val="008B78F6"/>
    <w:rsid w:val="008C3F51"/>
    <w:rsid w:val="008C3FF0"/>
    <w:rsid w:val="008C556C"/>
    <w:rsid w:val="008C7D31"/>
    <w:rsid w:val="008D1420"/>
    <w:rsid w:val="008D6993"/>
    <w:rsid w:val="008E63DF"/>
    <w:rsid w:val="008F24DB"/>
    <w:rsid w:val="008F45B7"/>
    <w:rsid w:val="008F57FA"/>
    <w:rsid w:val="00900D9C"/>
    <w:rsid w:val="0090154E"/>
    <w:rsid w:val="00902520"/>
    <w:rsid w:val="0090436A"/>
    <w:rsid w:val="0090662F"/>
    <w:rsid w:val="00911233"/>
    <w:rsid w:val="00921C96"/>
    <w:rsid w:val="00927CCB"/>
    <w:rsid w:val="0093225A"/>
    <w:rsid w:val="009331D5"/>
    <w:rsid w:val="0094058A"/>
    <w:rsid w:val="00942BD4"/>
    <w:rsid w:val="009457A3"/>
    <w:rsid w:val="00946E2C"/>
    <w:rsid w:val="0094799C"/>
    <w:rsid w:val="00951624"/>
    <w:rsid w:val="00954D35"/>
    <w:rsid w:val="00954F1B"/>
    <w:rsid w:val="00955A6A"/>
    <w:rsid w:val="00956476"/>
    <w:rsid w:val="0096276F"/>
    <w:rsid w:val="009631ED"/>
    <w:rsid w:val="00964B7C"/>
    <w:rsid w:val="00965C93"/>
    <w:rsid w:val="00967D7C"/>
    <w:rsid w:val="00971743"/>
    <w:rsid w:val="00986C4A"/>
    <w:rsid w:val="00990E94"/>
    <w:rsid w:val="00995AA9"/>
    <w:rsid w:val="00996EF4"/>
    <w:rsid w:val="00997379"/>
    <w:rsid w:val="009A1F5F"/>
    <w:rsid w:val="009A2232"/>
    <w:rsid w:val="009A4A1E"/>
    <w:rsid w:val="009B1093"/>
    <w:rsid w:val="009B3D68"/>
    <w:rsid w:val="009B428C"/>
    <w:rsid w:val="009C3DFC"/>
    <w:rsid w:val="009C5333"/>
    <w:rsid w:val="009C5CF9"/>
    <w:rsid w:val="009C6A3E"/>
    <w:rsid w:val="009D761A"/>
    <w:rsid w:val="009D77BF"/>
    <w:rsid w:val="009E10E5"/>
    <w:rsid w:val="009E198C"/>
    <w:rsid w:val="009E665C"/>
    <w:rsid w:val="009E6B69"/>
    <w:rsid w:val="009E73EC"/>
    <w:rsid w:val="009F449E"/>
    <w:rsid w:val="009F5127"/>
    <w:rsid w:val="00A009D5"/>
    <w:rsid w:val="00A021A1"/>
    <w:rsid w:val="00A03F45"/>
    <w:rsid w:val="00A066BF"/>
    <w:rsid w:val="00A06AA5"/>
    <w:rsid w:val="00A10AA1"/>
    <w:rsid w:val="00A166B7"/>
    <w:rsid w:val="00A219FB"/>
    <w:rsid w:val="00A2261B"/>
    <w:rsid w:val="00A237F5"/>
    <w:rsid w:val="00A261EA"/>
    <w:rsid w:val="00A27DFD"/>
    <w:rsid w:val="00A3545D"/>
    <w:rsid w:val="00A36AF3"/>
    <w:rsid w:val="00A3713F"/>
    <w:rsid w:val="00A458EE"/>
    <w:rsid w:val="00A57A5C"/>
    <w:rsid w:val="00A609ED"/>
    <w:rsid w:val="00A6136F"/>
    <w:rsid w:val="00A61F78"/>
    <w:rsid w:val="00A62213"/>
    <w:rsid w:val="00A62831"/>
    <w:rsid w:val="00A62AB6"/>
    <w:rsid w:val="00A62B62"/>
    <w:rsid w:val="00A65DC9"/>
    <w:rsid w:val="00A679DE"/>
    <w:rsid w:val="00A8035F"/>
    <w:rsid w:val="00A870CE"/>
    <w:rsid w:val="00A92853"/>
    <w:rsid w:val="00A9337B"/>
    <w:rsid w:val="00AA2163"/>
    <w:rsid w:val="00AA4C99"/>
    <w:rsid w:val="00AA7EFA"/>
    <w:rsid w:val="00AB0F58"/>
    <w:rsid w:val="00AB19D9"/>
    <w:rsid w:val="00AB2320"/>
    <w:rsid w:val="00AB34D7"/>
    <w:rsid w:val="00AB48B1"/>
    <w:rsid w:val="00AB742A"/>
    <w:rsid w:val="00AB769A"/>
    <w:rsid w:val="00AC10C1"/>
    <w:rsid w:val="00AC30B1"/>
    <w:rsid w:val="00AC3A0B"/>
    <w:rsid w:val="00AC4DBB"/>
    <w:rsid w:val="00AC5D1E"/>
    <w:rsid w:val="00AC6627"/>
    <w:rsid w:val="00AC6870"/>
    <w:rsid w:val="00AC79C4"/>
    <w:rsid w:val="00AC7C65"/>
    <w:rsid w:val="00AD3396"/>
    <w:rsid w:val="00AD3E8E"/>
    <w:rsid w:val="00AD5013"/>
    <w:rsid w:val="00AE0C82"/>
    <w:rsid w:val="00AE3AE9"/>
    <w:rsid w:val="00AE3F0A"/>
    <w:rsid w:val="00AE503F"/>
    <w:rsid w:val="00AE65F4"/>
    <w:rsid w:val="00AE6F1A"/>
    <w:rsid w:val="00AF2159"/>
    <w:rsid w:val="00AF6064"/>
    <w:rsid w:val="00B0132B"/>
    <w:rsid w:val="00B02097"/>
    <w:rsid w:val="00B07EBA"/>
    <w:rsid w:val="00B11CD5"/>
    <w:rsid w:val="00B11F77"/>
    <w:rsid w:val="00B23410"/>
    <w:rsid w:val="00B25182"/>
    <w:rsid w:val="00B470E4"/>
    <w:rsid w:val="00B54E1F"/>
    <w:rsid w:val="00B5551B"/>
    <w:rsid w:val="00B60F48"/>
    <w:rsid w:val="00B61A07"/>
    <w:rsid w:val="00B62BA0"/>
    <w:rsid w:val="00B63065"/>
    <w:rsid w:val="00B65909"/>
    <w:rsid w:val="00B676EF"/>
    <w:rsid w:val="00B71923"/>
    <w:rsid w:val="00B72D3A"/>
    <w:rsid w:val="00B74A2B"/>
    <w:rsid w:val="00B76992"/>
    <w:rsid w:val="00B82352"/>
    <w:rsid w:val="00B86D54"/>
    <w:rsid w:val="00B86D58"/>
    <w:rsid w:val="00B872BA"/>
    <w:rsid w:val="00B950DA"/>
    <w:rsid w:val="00B96C2A"/>
    <w:rsid w:val="00BA172E"/>
    <w:rsid w:val="00BA6B56"/>
    <w:rsid w:val="00BB28FD"/>
    <w:rsid w:val="00BB4B67"/>
    <w:rsid w:val="00BB509C"/>
    <w:rsid w:val="00BC1FFE"/>
    <w:rsid w:val="00BC2335"/>
    <w:rsid w:val="00BC475D"/>
    <w:rsid w:val="00BD3108"/>
    <w:rsid w:val="00BD5D42"/>
    <w:rsid w:val="00BD647A"/>
    <w:rsid w:val="00BD7CA7"/>
    <w:rsid w:val="00BE4B10"/>
    <w:rsid w:val="00BE67E2"/>
    <w:rsid w:val="00BE78F3"/>
    <w:rsid w:val="00BF019C"/>
    <w:rsid w:val="00BF0281"/>
    <w:rsid w:val="00BF0BB2"/>
    <w:rsid w:val="00BF0DC5"/>
    <w:rsid w:val="00BF223B"/>
    <w:rsid w:val="00BF51D6"/>
    <w:rsid w:val="00BF7F24"/>
    <w:rsid w:val="00C00BDF"/>
    <w:rsid w:val="00C015AF"/>
    <w:rsid w:val="00C051D8"/>
    <w:rsid w:val="00C07108"/>
    <w:rsid w:val="00C10A62"/>
    <w:rsid w:val="00C17728"/>
    <w:rsid w:val="00C2039A"/>
    <w:rsid w:val="00C254F9"/>
    <w:rsid w:val="00C27CE4"/>
    <w:rsid w:val="00C31FFC"/>
    <w:rsid w:val="00C34575"/>
    <w:rsid w:val="00C357A6"/>
    <w:rsid w:val="00C35BE9"/>
    <w:rsid w:val="00C40B0D"/>
    <w:rsid w:val="00C40BC6"/>
    <w:rsid w:val="00C41887"/>
    <w:rsid w:val="00C41D94"/>
    <w:rsid w:val="00C43046"/>
    <w:rsid w:val="00C4490F"/>
    <w:rsid w:val="00C458B3"/>
    <w:rsid w:val="00C525BB"/>
    <w:rsid w:val="00C5480C"/>
    <w:rsid w:val="00C54C07"/>
    <w:rsid w:val="00C606F3"/>
    <w:rsid w:val="00C6454E"/>
    <w:rsid w:val="00C6684B"/>
    <w:rsid w:val="00C66FF8"/>
    <w:rsid w:val="00C67AC4"/>
    <w:rsid w:val="00C76F94"/>
    <w:rsid w:val="00C77383"/>
    <w:rsid w:val="00C819CE"/>
    <w:rsid w:val="00C82BF8"/>
    <w:rsid w:val="00C82EBE"/>
    <w:rsid w:val="00C83F08"/>
    <w:rsid w:val="00C83F41"/>
    <w:rsid w:val="00C85F5D"/>
    <w:rsid w:val="00C90099"/>
    <w:rsid w:val="00C929AA"/>
    <w:rsid w:val="00C92A2B"/>
    <w:rsid w:val="00C9358D"/>
    <w:rsid w:val="00C9428F"/>
    <w:rsid w:val="00C97091"/>
    <w:rsid w:val="00CA4373"/>
    <w:rsid w:val="00CA6198"/>
    <w:rsid w:val="00CA7A13"/>
    <w:rsid w:val="00CB2382"/>
    <w:rsid w:val="00CB796E"/>
    <w:rsid w:val="00CC0C8D"/>
    <w:rsid w:val="00CC407E"/>
    <w:rsid w:val="00CD023C"/>
    <w:rsid w:val="00CD577C"/>
    <w:rsid w:val="00CD69E3"/>
    <w:rsid w:val="00CE3048"/>
    <w:rsid w:val="00CE3886"/>
    <w:rsid w:val="00CE53AB"/>
    <w:rsid w:val="00CE56CB"/>
    <w:rsid w:val="00CF17BC"/>
    <w:rsid w:val="00CF1D86"/>
    <w:rsid w:val="00CF2C4A"/>
    <w:rsid w:val="00CF7476"/>
    <w:rsid w:val="00CF78F2"/>
    <w:rsid w:val="00D0170B"/>
    <w:rsid w:val="00D035B3"/>
    <w:rsid w:val="00D06ADC"/>
    <w:rsid w:val="00D07448"/>
    <w:rsid w:val="00D16F89"/>
    <w:rsid w:val="00D17FD3"/>
    <w:rsid w:val="00D225B7"/>
    <w:rsid w:val="00D22A81"/>
    <w:rsid w:val="00D25D97"/>
    <w:rsid w:val="00D275EF"/>
    <w:rsid w:val="00D306E3"/>
    <w:rsid w:val="00D32750"/>
    <w:rsid w:val="00D3564D"/>
    <w:rsid w:val="00D4076E"/>
    <w:rsid w:val="00D45FB1"/>
    <w:rsid w:val="00D55B76"/>
    <w:rsid w:val="00D56281"/>
    <w:rsid w:val="00D658A6"/>
    <w:rsid w:val="00D804D6"/>
    <w:rsid w:val="00D81E84"/>
    <w:rsid w:val="00D84CF8"/>
    <w:rsid w:val="00D8695C"/>
    <w:rsid w:val="00D8729F"/>
    <w:rsid w:val="00D935BC"/>
    <w:rsid w:val="00D941A0"/>
    <w:rsid w:val="00D96AB2"/>
    <w:rsid w:val="00D97780"/>
    <w:rsid w:val="00DA0EB0"/>
    <w:rsid w:val="00DA39D1"/>
    <w:rsid w:val="00DA755A"/>
    <w:rsid w:val="00DA75B7"/>
    <w:rsid w:val="00DA777B"/>
    <w:rsid w:val="00DB3CA1"/>
    <w:rsid w:val="00DB4945"/>
    <w:rsid w:val="00DB59A9"/>
    <w:rsid w:val="00DC0A5C"/>
    <w:rsid w:val="00DC43D3"/>
    <w:rsid w:val="00DC544D"/>
    <w:rsid w:val="00DC5A0A"/>
    <w:rsid w:val="00DC5A71"/>
    <w:rsid w:val="00DD01DA"/>
    <w:rsid w:val="00DD1119"/>
    <w:rsid w:val="00DD5920"/>
    <w:rsid w:val="00DD5BD0"/>
    <w:rsid w:val="00DD5DC5"/>
    <w:rsid w:val="00DD6983"/>
    <w:rsid w:val="00DE70EF"/>
    <w:rsid w:val="00E02174"/>
    <w:rsid w:val="00E0258C"/>
    <w:rsid w:val="00E02BEC"/>
    <w:rsid w:val="00E03AE8"/>
    <w:rsid w:val="00E03EA5"/>
    <w:rsid w:val="00E05B93"/>
    <w:rsid w:val="00E10F7D"/>
    <w:rsid w:val="00E13CEE"/>
    <w:rsid w:val="00E14E80"/>
    <w:rsid w:val="00E16CF2"/>
    <w:rsid w:val="00E2467F"/>
    <w:rsid w:val="00E24784"/>
    <w:rsid w:val="00E25474"/>
    <w:rsid w:val="00E25D08"/>
    <w:rsid w:val="00E3230D"/>
    <w:rsid w:val="00E3304C"/>
    <w:rsid w:val="00E3719D"/>
    <w:rsid w:val="00E41305"/>
    <w:rsid w:val="00E462EC"/>
    <w:rsid w:val="00E4659A"/>
    <w:rsid w:val="00E473FC"/>
    <w:rsid w:val="00E5568B"/>
    <w:rsid w:val="00E556C8"/>
    <w:rsid w:val="00E618FF"/>
    <w:rsid w:val="00E67F73"/>
    <w:rsid w:val="00E803E8"/>
    <w:rsid w:val="00E85DA3"/>
    <w:rsid w:val="00E85E29"/>
    <w:rsid w:val="00E86150"/>
    <w:rsid w:val="00E87447"/>
    <w:rsid w:val="00E9417C"/>
    <w:rsid w:val="00E95ACB"/>
    <w:rsid w:val="00EA482B"/>
    <w:rsid w:val="00EA4F58"/>
    <w:rsid w:val="00EA5301"/>
    <w:rsid w:val="00EA7C1C"/>
    <w:rsid w:val="00EB261E"/>
    <w:rsid w:val="00EB2A88"/>
    <w:rsid w:val="00EB3CCA"/>
    <w:rsid w:val="00EB7955"/>
    <w:rsid w:val="00EC0AE6"/>
    <w:rsid w:val="00EC0FFE"/>
    <w:rsid w:val="00EC2934"/>
    <w:rsid w:val="00EC2E89"/>
    <w:rsid w:val="00EC409A"/>
    <w:rsid w:val="00EC4C30"/>
    <w:rsid w:val="00EC6201"/>
    <w:rsid w:val="00ED0B3C"/>
    <w:rsid w:val="00ED12F2"/>
    <w:rsid w:val="00ED3413"/>
    <w:rsid w:val="00ED37E2"/>
    <w:rsid w:val="00ED452B"/>
    <w:rsid w:val="00ED68AC"/>
    <w:rsid w:val="00EE40BE"/>
    <w:rsid w:val="00EE6B94"/>
    <w:rsid w:val="00EF013B"/>
    <w:rsid w:val="00EF196A"/>
    <w:rsid w:val="00EF57B7"/>
    <w:rsid w:val="00EF5BE6"/>
    <w:rsid w:val="00F0062A"/>
    <w:rsid w:val="00F0113F"/>
    <w:rsid w:val="00F01941"/>
    <w:rsid w:val="00F15CE7"/>
    <w:rsid w:val="00F207D9"/>
    <w:rsid w:val="00F23717"/>
    <w:rsid w:val="00F33840"/>
    <w:rsid w:val="00F427C8"/>
    <w:rsid w:val="00F4607B"/>
    <w:rsid w:val="00F46440"/>
    <w:rsid w:val="00F47C7C"/>
    <w:rsid w:val="00F505D0"/>
    <w:rsid w:val="00F509CD"/>
    <w:rsid w:val="00F543EB"/>
    <w:rsid w:val="00F54562"/>
    <w:rsid w:val="00F55346"/>
    <w:rsid w:val="00F65F60"/>
    <w:rsid w:val="00F664CC"/>
    <w:rsid w:val="00F71E50"/>
    <w:rsid w:val="00F720A1"/>
    <w:rsid w:val="00F81513"/>
    <w:rsid w:val="00F87562"/>
    <w:rsid w:val="00F9297E"/>
    <w:rsid w:val="00F92EA1"/>
    <w:rsid w:val="00F9480E"/>
    <w:rsid w:val="00F95AD0"/>
    <w:rsid w:val="00F97C1B"/>
    <w:rsid w:val="00FA1504"/>
    <w:rsid w:val="00FA1804"/>
    <w:rsid w:val="00FA5F92"/>
    <w:rsid w:val="00FA6827"/>
    <w:rsid w:val="00FA6C37"/>
    <w:rsid w:val="00FB2395"/>
    <w:rsid w:val="00FB336B"/>
    <w:rsid w:val="00FC1FCE"/>
    <w:rsid w:val="00FC4326"/>
    <w:rsid w:val="00FC6084"/>
    <w:rsid w:val="00FC6C87"/>
    <w:rsid w:val="00FD56E6"/>
    <w:rsid w:val="00FD5B42"/>
    <w:rsid w:val="00FD5DD1"/>
    <w:rsid w:val="00FE00CC"/>
    <w:rsid w:val="00FE3896"/>
    <w:rsid w:val="00FE3E57"/>
    <w:rsid w:val="00FE4EB2"/>
    <w:rsid w:val="00FE7001"/>
    <w:rsid w:val="00FF3345"/>
    <w:rsid w:val="00FF4D91"/>
    <w:rsid w:val="00FF4FAB"/>
    <w:rsid w:val="09A03F3F"/>
    <w:rsid w:val="5237145D"/>
    <w:rsid w:val="55710294"/>
    <w:rsid w:val="5A896BAD"/>
    <w:rsid w:val="645B537D"/>
    <w:rsid w:val="66114F95"/>
    <w:rsid w:val="7EBE6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36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4">
    <w:name w:val="heading 3"/>
    <w:basedOn w:val="1"/>
    <w:next w:val="1"/>
    <w:link w:val="33"/>
    <w:qFormat/>
    <w:uiPriority w:val="0"/>
    <w:pPr>
      <w:keepNext/>
      <w:jc w:val="center"/>
      <w:outlineLvl w:val="2"/>
    </w:pPr>
    <w:rPr>
      <w:sz w:val="28"/>
    </w:rPr>
  </w:style>
  <w:style w:type="paragraph" w:styleId="5">
    <w:name w:val="heading 4"/>
    <w:basedOn w:val="1"/>
    <w:next w:val="1"/>
    <w:link w:val="37"/>
    <w:qFormat/>
    <w:uiPriority w:val="0"/>
    <w:pPr>
      <w:keepNext/>
      <w:outlineLvl w:val="3"/>
    </w:pPr>
    <w:rPr>
      <w:sz w:val="28"/>
      <w:szCs w:val="28"/>
      <w:lang w:eastAsia="ar-SA"/>
    </w:rPr>
  </w:style>
  <w:style w:type="paragraph" w:styleId="6">
    <w:name w:val="heading 5"/>
    <w:basedOn w:val="1"/>
    <w:next w:val="1"/>
    <w:link w:val="38"/>
    <w:qFormat/>
    <w:uiPriority w:val="0"/>
    <w:pPr>
      <w:keepNext/>
      <w:tabs>
        <w:tab w:val="left" w:pos="468"/>
        <w:tab w:val="left" w:pos="4788"/>
        <w:tab w:val="left" w:pos="7848"/>
        <w:tab w:val="left" w:pos="9108"/>
        <w:tab w:val="left" w:pos="10908"/>
        <w:tab w:val="left" w:pos="11988"/>
        <w:tab w:val="left" w:pos="13068"/>
        <w:tab w:val="left" w:pos="14148"/>
        <w:tab w:val="left" w:pos="15408"/>
      </w:tabs>
      <w:ind w:right="-19"/>
      <w:outlineLvl w:val="4"/>
    </w:pPr>
    <w:rPr>
      <w:b/>
      <w:bCs/>
      <w:sz w:val="28"/>
      <w:szCs w:val="28"/>
      <w:lang w:eastAsia="ar-SA"/>
    </w:rPr>
  </w:style>
  <w:style w:type="paragraph" w:styleId="7">
    <w:name w:val="heading 6"/>
    <w:basedOn w:val="1"/>
    <w:next w:val="1"/>
    <w:link w:val="39"/>
    <w:qFormat/>
    <w:uiPriority w:val="0"/>
    <w:pPr>
      <w:keepNext/>
      <w:ind w:right="-19"/>
      <w:jc w:val="center"/>
      <w:outlineLvl w:val="5"/>
    </w:pPr>
    <w:rPr>
      <w:b/>
      <w:bCs/>
      <w:lang w:eastAsia="ar-SA"/>
    </w:rPr>
  </w:style>
  <w:style w:type="paragraph" w:styleId="8">
    <w:name w:val="heading 8"/>
    <w:basedOn w:val="1"/>
    <w:next w:val="1"/>
    <w:link w:val="40"/>
    <w:qFormat/>
    <w:uiPriority w:val="0"/>
    <w:pPr>
      <w:spacing w:before="240" w:after="60"/>
      <w:outlineLvl w:val="7"/>
    </w:pPr>
    <w:rPr>
      <w:i/>
      <w:iCs/>
      <w:lang w:eastAsia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styleId="13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qFormat/>
    <w:uiPriority w:val="99"/>
    <w:pPr>
      <w:widowControl w:val="0"/>
      <w:autoSpaceDN w:val="0"/>
      <w:adjustRightInd w:val="0"/>
      <w:spacing w:line="200" w:lineRule="atLeast"/>
      <w:jc w:val="center"/>
    </w:pPr>
    <w:rPr>
      <w:b/>
      <w:bCs/>
    </w:rPr>
  </w:style>
  <w:style w:type="paragraph" w:styleId="15">
    <w:name w:val="annotation text"/>
    <w:basedOn w:val="1"/>
    <w:link w:val="54"/>
    <w:semiHidden/>
    <w:unhideWhenUsed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55"/>
    <w:semiHidden/>
    <w:unhideWhenUsed/>
    <w:qFormat/>
    <w:uiPriority w:val="99"/>
    <w:rPr>
      <w:b/>
      <w:bCs/>
    </w:rPr>
  </w:style>
  <w:style w:type="paragraph" w:styleId="17">
    <w:name w:val="Document Map"/>
    <w:basedOn w:val="1"/>
    <w:link w:val="6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Body Text"/>
    <w:basedOn w:val="1"/>
    <w:link w:val="53"/>
    <w:unhideWhenUsed/>
    <w:qFormat/>
    <w:uiPriority w:val="99"/>
    <w:pPr>
      <w:spacing w:after="120"/>
    </w:pPr>
    <w:rPr>
      <w:sz w:val="28"/>
      <w:szCs w:val="28"/>
    </w:rPr>
  </w:style>
  <w:style w:type="paragraph" w:styleId="20">
    <w:name w:val="Body Text Indent"/>
    <w:basedOn w:val="1"/>
    <w:link w:val="62"/>
    <w:semiHidden/>
    <w:unhideWhenUsed/>
    <w:qFormat/>
    <w:uiPriority w:val="99"/>
    <w:pPr>
      <w:widowControl w:val="0"/>
      <w:autoSpaceDN w:val="0"/>
      <w:adjustRightInd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21">
    <w:name w:val="Title"/>
    <w:basedOn w:val="1"/>
    <w:next w:val="19"/>
    <w:link w:val="56"/>
    <w:qFormat/>
    <w:uiPriority w:val="10"/>
    <w:pPr>
      <w:keepNext/>
      <w:widowControl w:val="0"/>
      <w:autoSpaceDN w:val="0"/>
      <w:adjustRightInd w:val="0"/>
      <w:spacing w:before="240" w:after="120" w:line="276" w:lineRule="auto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22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23">
    <w:name w:val="List"/>
    <w:basedOn w:val="19"/>
    <w:qFormat/>
    <w:uiPriority w:val="99"/>
    <w:pPr>
      <w:widowControl w:val="0"/>
      <w:autoSpaceDN w:val="0"/>
      <w:adjustRightInd w:val="0"/>
      <w:spacing w:line="276" w:lineRule="auto"/>
    </w:pPr>
    <w:rPr>
      <w:rFonts w:ascii="Arial" w:hAnsi="Arial" w:cs="Tahoma"/>
      <w:sz w:val="20"/>
      <w:szCs w:val="20"/>
      <w:lang w:eastAsia="en-US"/>
    </w:rPr>
  </w:style>
  <w:style w:type="paragraph" w:styleId="24">
    <w:name w:val="Normal (Web)"/>
    <w:basedOn w:val="1"/>
    <w:qFormat/>
    <w:uiPriority w:val="99"/>
    <w:pPr>
      <w:spacing w:before="100" w:after="100"/>
    </w:pPr>
    <w:rPr>
      <w:color w:val="008080"/>
      <w:lang w:eastAsia="en-US"/>
    </w:rPr>
  </w:style>
  <w:style w:type="paragraph" w:styleId="25">
    <w:name w:val="Body Text Indent 2"/>
    <w:basedOn w:val="1"/>
    <w:link w:val="47"/>
    <w:qFormat/>
    <w:uiPriority w:val="99"/>
    <w:pPr>
      <w:ind w:firstLine="404"/>
      <w:jc w:val="both"/>
    </w:pPr>
    <w:rPr>
      <w:sz w:val="28"/>
      <w:szCs w:val="28"/>
    </w:rPr>
  </w:style>
  <w:style w:type="table" w:styleId="26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7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8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2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0">
    <w:name w:val="Текст выноски Знак"/>
    <w:basedOn w:val="9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1">
    <w:name w:val="Верхний колонтитул Знак"/>
    <w:basedOn w:val="9"/>
    <w:link w:val="1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Нижний колонтитул Знак"/>
    <w:basedOn w:val="9"/>
    <w:link w:val="2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basedOn w:val="9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34">
    <w:name w:val="Заголовок 1 Знак"/>
    <w:basedOn w:val="9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5">
    <w:name w:val="List Paragraph"/>
    <w:basedOn w:val="1"/>
    <w:qFormat/>
    <w:uiPriority w:val="3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36">
    <w:name w:val="Заголовок 2 Знак"/>
    <w:basedOn w:val="9"/>
    <w:link w:val="3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customStyle="1" w:styleId="37">
    <w:name w:val="Заголовок 4 Знак"/>
    <w:basedOn w:val="9"/>
    <w:link w:val="5"/>
    <w:qFormat/>
    <w:uiPriority w:val="0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38">
    <w:name w:val="Заголовок 5 Знак"/>
    <w:basedOn w:val="9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character" w:customStyle="1" w:styleId="39">
    <w:name w:val="Заголовок 6 Знак"/>
    <w:basedOn w:val="9"/>
    <w:link w:val="7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8 Знак"/>
    <w:basedOn w:val="9"/>
    <w:link w:val="8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paragraph" w:customStyle="1" w:styleId="41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en-US" w:bidi="ar-SA"/>
    </w:rPr>
  </w:style>
  <w:style w:type="paragraph" w:customStyle="1" w:styleId="42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43">
    <w:name w:val="s_1"/>
    <w:basedOn w:val="1"/>
    <w:qFormat/>
    <w:uiPriority w:val="0"/>
    <w:pPr>
      <w:spacing w:before="100" w:beforeAutospacing="1" w:after="100" w:afterAutospacing="1"/>
    </w:pPr>
  </w:style>
  <w:style w:type="character" w:customStyle="1" w:styleId="44">
    <w:name w:val="apple-converted-space"/>
    <w:qFormat/>
    <w:uiPriority w:val="0"/>
  </w:style>
  <w:style w:type="paragraph" w:customStyle="1" w:styleId="45">
    <w:name w:val="format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46">
    <w:name w:val="Основной"/>
    <w:basedOn w:val="1"/>
    <w:qFormat/>
    <w:locked/>
    <w:uiPriority w:val="0"/>
    <w:pPr>
      <w:spacing w:after="20" w:line="360" w:lineRule="auto"/>
      <w:ind w:firstLine="709"/>
      <w:jc w:val="both"/>
    </w:pPr>
    <w:rPr>
      <w:sz w:val="28"/>
      <w:szCs w:val="20"/>
    </w:rPr>
  </w:style>
  <w:style w:type="character" w:customStyle="1" w:styleId="47">
    <w:name w:val="Основной текст с отступом 2 Знак"/>
    <w:basedOn w:val="9"/>
    <w:link w:val="2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48">
    <w:name w:val="мой"/>
    <w:basedOn w:val="1"/>
    <w:qFormat/>
    <w:uiPriority w:val="0"/>
    <w:pPr>
      <w:ind w:firstLine="709"/>
      <w:jc w:val="both"/>
    </w:pPr>
    <w:rPr>
      <w:sz w:val="28"/>
      <w:szCs w:val="28"/>
    </w:rPr>
  </w:style>
  <w:style w:type="paragraph" w:customStyle="1" w:styleId="49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50">
    <w:name w:val="ConsNormal"/>
    <w:qFormat/>
    <w:uiPriority w:val="0"/>
    <w:pPr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51">
    <w:name w:val="ff24"/>
    <w:qFormat/>
    <w:uiPriority w:val="0"/>
    <w:rPr>
      <w:rFonts w:hint="default" w:ascii="Arial" w:hAnsi="Arial" w:cs="Arial"/>
    </w:rPr>
  </w:style>
  <w:style w:type="paragraph" w:customStyle="1" w:styleId="52">
    <w:name w:val="Рецензия1"/>
    <w:hidden/>
    <w:semiHidden/>
    <w:qFormat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53">
    <w:name w:val="Основной текст Знак"/>
    <w:basedOn w:val="9"/>
    <w:link w:val="19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54">
    <w:name w:val="Текст примечания Знак"/>
    <w:basedOn w:val="9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5">
    <w:name w:val="Тема примечания Знак"/>
    <w:basedOn w:val="54"/>
    <w:link w:val="16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56">
    <w:name w:val="Заголовок Знак"/>
    <w:basedOn w:val="9"/>
    <w:link w:val="21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57">
    <w:name w:val="Index"/>
    <w:basedOn w:val="1"/>
    <w:qFormat/>
    <w:uiPriority w:val="99"/>
    <w:pPr>
      <w:widowControl w:val="0"/>
      <w:autoSpaceDN w:val="0"/>
      <w:adjustRightInd w:val="0"/>
      <w:spacing w:after="200" w:line="276" w:lineRule="auto"/>
    </w:pPr>
    <w:rPr>
      <w:rFonts w:ascii="Arial" w:hAnsi="Arial" w:cs="Tahoma"/>
      <w:sz w:val="22"/>
      <w:szCs w:val="22"/>
      <w:lang w:eastAsia="en-US"/>
    </w:rPr>
  </w:style>
  <w:style w:type="paragraph" w:customStyle="1" w:styleId="58">
    <w:name w:val="Содержимое таблицы"/>
    <w:basedOn w:val="1"/>
    <w:qFormat/>
    <w:uiPriority w:val="99"/>
    <w:pPr>
      <w:widowControl w:val="0"/>
      <w:autoSpaceDN w:val="0"/>
      <w:adjustRightInd w:val="0"/>
      <w:spacing w:line="200" w:lineRule="atLeast"/>
    </w:pPr>
  </w:style>
  <w:style w:type="paragraph" w:customStyle="1" w:styleId="59">
    <w:name w:val="Table Contents"/>
    <w:basedOn w:val="1"/>
    <w:qFormat/>
    <w:uiPriority w:val="99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60">
    <w:name w:val="Table Heading"/>
    <w:basedOn w:val="59"/>
    <w:qFormat/>
    <w:uiPriority w:val="99"/>
    <w:pPr>
      <w:jc w:val="center"/>
    </w:pPr>
    <w:rPr>
      <w:b/>
      <w:bCs/>
    </w:rPr>
  </w:style>
  <w:style w:type="paragraph" w:customStyle="1" w:styleId="6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62">
    <w:name w:val="Основной текст с отступом Знак"/>
    <w:basedOn w:val="9"/>
    <w:link w:val="20"/>
    <w:semiHidden/>
    <w:qFormat/>
    <w:uiPriority w:val="99"/>
    <w:rPr>
      <w:rFonts w:ascii="Calibri" w:hAnsi="Calibri" w:eastAsia="Times New Roman" w:cs="Times New Roman"/>
    </w:rPr>
  </w:style>
  <w:style w:type="character" w:customStyle="1" w:styleId="63">
    <w:name w:val="apple-style-span"/>
    <w:basedOn w:val="9"/>
    <w:qFormat/>
    <w:uiPriority w:val="0"/>
  </w:style>
  <w:style w:type="character" w:customStyle="1" w:styleId="64">
    <w:name w:val="Схема документа Знак"/>
    <w:basedOn w:val="9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6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ndale Sans UI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905</Words>
  <Characters>5165</Characters>
  <Lines>43</Lines>
  <Paragraphs>12</Paragraphs>
  <TotalTime>14</TotalTime>
  <ScaleCrop>false</ScaleCrop>
  <LinksUpToDate>false</LinksUpToDate>
  <CharactersWithSpaces>6058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2024-07-03T03:33:00Z</dcterms:created>
  <dc:creator>Потапова</dc:creator>
  <cp:lastModifiedBy>User</cp:lastModifiedBy>
  <cp:lastPrinted>2023-05-29T06:02:00Z</cp:lastPrinted>
  <dcterms:modified xsi:type="dcterms:W3CDTF">2025-01-10T11:54:48Z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44E97CD746A84605A8D997F3CF5724BB_13</vt:lpwstr>
  </property>
</Properties>
</file>