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9" w:rsidRDefault="00E25658" w:rsidP="00A63D7A">
      <w:pPr>
        <w:pStyle w:val="11"/>
        <w:spacing w:before="0" w:after="0"/>
        <w:rPr>
          <w:rStyle w:val="a4"/>
          <w:rFonts w:ascii="Times New Roman" w:hAnsi="Times New Roman"/>
          <w:b/>
          <w:color w:val="00000A"/>
          <w:sz w:val="28"/>
          <w:szCs w:val="28"/>
        </w:rPr>
      </w:pPr>
      <w:r>
        <w:rPr>
          <w:rStyle w:val="a4"/>
          <w:rFonts w:ascii="Times New Roman" w:hAnsi="Times New Roman"/>
          <w:b/>
          <w:color w:val="00000A"/>
          <w:sz w:val="28"/>
          <w:szCs w:val="28"/>
        </w:rPr>
        <w:t>СОВЕТ</w:t>
      </w:r>
    </w:p>
    <w:p w:rsidR="00631FB9" w:rsidRDefault="00E25658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ТРОСТЯНСКОГО МУНИЦИПАЛЬНОГО ОБРАЗОВАНИЯ</w:t>
      </w:r>
    </w:p>
    <w:p w:rsidR="00631FB9" w:rsidRDefault="00E25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31FB9" w:rsidRDefault="00E25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1FB9" w:rsidRDefault="00631F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1FB9" w:rsidRDefault="00E25658">
      <w:pPr>
        <w:spacing w:after="0"/>
        <w:jc w:val="center"/>
        <w:rPr>
          <w:rStyle w:val="a4"/>
          <w:rFonts w:ascii="Times New Roman" w:hAnsi="Times New Roman"/>
          <w:color w:val="00000A"/>
          <w:sz w:val="28"/>
          <w:szCs w:val="28"/>
        </w:rPr>
      </w:pPr>
      <w:r>
        <w:rPr>
          <w:rStyle w:val="a4"/>
          <w:rFonts w:ascii="Times New Roman" w:hAnsi="Times New Roman"/>
          <w:color w:val="00000A"/>
          <w:sz w:val="28"/>
          <w:szCs w:val="28"/>
        </w:rPr>
        <w:t>РЕШЕНИЕ</w:t>
      </w:r>
    </w:p>
    <w:p w:rsidR="00631FB9" w:rsidRDefault="00631FB9">
      <w:pPr>
        <w:spacing w:after="0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1FB9" w:rsidRDefault="00A63D7A">
      <w:pPr>
        <w:spacing w:after="0"/>
      </w:pPr>
      <w:r>
        <w:rPr>
          <w:rFonts w:ascii="Times New Roman" w:hAnsi="Times New Roman"/>
          <w:b/>
          <w:sz w:val="28"/>
          <w:szCs w:val="28"/>
        </w:rPr>
        <w:t>от 12.11.2018 г № 22-1/11</w:t>
      </w:r>
      <w:r w:rsidR="00E25658">
        <w:rPr>
          <w:rFonts w:ascii="Times New Roman" w:hAnsi="Times New Roman"/>
          <w:b/>
          <w:sz w:val="28"/>
          <w:szCs w:val="28"/>
        </w:rPr>
        <w:tab/>
      </w:r>
      <w:r w:rsidR="00E25658">
        <w:rPr>
          <w:rFonts w:ascii="Times New Roman" w:hAnsi="Times New Roman"/>
          <w:b/>
          <w:sz w:val="28"/>
          <w:szCs w:val="28"/>
        </w:rPr>
        <w:tab/>
      </w:r>
      <w:r w:rsidR="00E25658">
        <w:rPr>
          <w:rFonts w:ascii="Times New Roman" w:hAnsi="Times New Roman"/>
          <w:b/>
          <w:sz w:val="28"/>
          <w:szCs w:val="28"/>
        </w:rPr>
        <w:tab/>
      </w:r>
      <w:r w:rsidR="00E25658">
        <w:rPr>
          <w:rFonts w:ascii="Times New Roman" w:hAnsi="Times New Roman"/>
          <w:b/>
          <w:sz w:val="28"/>
          <w:szCs w:val="28"/>
        </w:rPr>
        <w:tab/>
      </w:r>
      <w:r w:rsidR="00E25658">
        <w:rPr>
          <w:rFonts w:ascii="Times New Roman" w:hAnsi="Times New Roman"/>
          <w:b/>
          <w:sz w:val="28"/>
          <w:szCs w:val="28"/>
        </w:rPr>
        <w:tab/>
        <w:t>с. Тростянка</w:t>
      </w:r>
    </w:p>
    <w:p w:rsidR="00631FB9" w:rsidRDefault="00631FB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31FB9" w:rsidRDefault="00631FB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31FB9" w:rsidRDefault="00E256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услуг, </w:t>
      </w:r>
    </w:p>
    <w:p w:rsidR="00631FB9" w:rsidRDefault="00E256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являются необходимыми и </w:t>
      </w:r>
    </w:p>
    <w:p w:rsidR="00631FB9" w:rsidRDefault="00E256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предоставления администрацией </w:t>
      </w:r>
    </w:p>
    <w:p w:rsidR="00631FB9" w:rsidRDefault="00E25658">
      <w:pPr>
        <w:spacing w:after="0" w:line="240" w:lineRule="auto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Тростянского муниципального </w:t>
      </w:r>
    </w:p>
    <w:p w:rsidR="00631FB9" w:rsidRDefault="00E256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муниципальных услуг, </w:t>
      </w:r>
    </w:p>
    <w:p w:rsidR="00631FB9" w:rsidRDefault="00E256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Порядка определения платы за оказание таких услуг</w:t>
      </w:r>
    </w:p>
    <w:p w:rsidR="00631FB9" w:rsidRDefault="00631FB9">
      <w:pPr>
        <w:spacing w:after="0" w:line="240" w:lineRule="auto"/>
        <w:contextualSpacing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631FB9" w:rsidRDefault="00E25658">
      <w:pPr>
        <w:spacing w:after="0" w:line="240" w:lineRule="auto"/>
        <w:ind w:firstLine="794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ч.1 ст. 9 и ч.3. ст.9 Федерального закона от 27.07.2010 № 210-ФЗ «Об организации предоставления государственных и муниципальных услуг», и Уставом </w:t>
      </w:r>
      <w:bookmarkStart w:id="0" w:name="__DdeLink__7803_1699472247"/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bookmarkEnd w:id="0"/>
      <w:r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образования, Совет Тростянского муниципального образования </w:t>
      </w:r>
    </w:p>
    <w:p w:rsidR="00631FB9" w:rsidRDefault="00E25658">
      <w:pPr>
        <w:spacing w:after="0" w:line="240" w:lineRule="auto"/>
        <w:ind w:firstLine="794"/>
        <w:contextualSpacing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РЕШИЛ:</w:t>
      </w:r>
    </w:p>
    <w:p w:rsidR="00631FB9" w:rsidRDefault="00E2565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муниципальных услуг согласно Приложению № 1. </w:t>
      </w:r>
    </w:p>
    <w:p w:rsidR="00631FB9" w:rsidRDefault="00E2565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муниципальных услуг, согласно Приложению № 2.</w:t>
      </w:r>
    </w:p>
    <w:p w:rsidR="00631FB9" w:rsidRDefault="00E2565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(ссылка </w:t>
      </w:r>
      <w:proofErr w:type="spellStart"/>
      <w:r>
        <w:rPr>
          <w:rFonts w:ascii="Times New Roman" w:hAnsi="Times New Roman"/>
          <w:sz w:val="28"/>
          <w:szCs w:val="28"/>
        </w:rPr>
        <w:t>Тростянское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образование)</w:t>
      </w:r>
    </w:p>
    <w:p w:rsidR="00631FB9" w:rsidRDefault="00E256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4.Решение вступает в силу с момента его принятия.</w:t>
      </w:r>
    </w:p>
    <w:p w:rsidR="00631FB9" w:rsidRDefault="00631FB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1FB9" w:rsidRDefault="00E25658">
      <w:pPr>
        <w:spacing w:after="0" w:line="240" w:lineRule="auto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Тростянского</w:t>
      </w:r>
    </w:p>
    <w:p w:rsidR="00631FB9" w:rsidRDefault="00E25658">
      <w:pPr>
        <w:spacing w:after="0" w:line="240" w:lineRule="auto"/>
        <w:contextualSpacing/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Н.В. Смирнов</w:t>
      </w:r>
    </w:p>
    <w:p w:rsidR="00631FB9" w:rsidRDefault="00631FB9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</w:p>
    <w:p w:rsidR="00631FB9" w:rsidRDefault="00631FB9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</w:p>
    <w:p w:rsidR="00631FB9" w:rsidRDefault="00631FB9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</w:p>
    <w:p w:rsidR="00631FB9" w:rsidRDefault="00631FB9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</w:p>
    <w:p w:rsidR="00A63D7A" w:rsidRDefault="00A63D7A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</w:p>
    <w:p w:rsidR="00631FB9" w:rsidRDefault="00E25658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31FB9" w:rsidRDefault="00E25658">
      <w:pPr>
        <w:spacing w:after="0" w:line="240" w:lineRule="auto"/>
        <w:ind w:left="5664"/>
        <w:contextualSpacing/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Тростянского</w:t>
      </w:r>
      <w:r w:rsidR="00EC2B59">
        <w:rPr>
          <w:rFonts w:ascii="Times New Roman" w:hAnsi="Times New Roman"/>
          <w:sz w:val="24"/>
          <w:szCs w:val="24"/>
        </w:rPr>
        <w:t>МО</w:t>
      </w:r>
      <w:proofErr w:type="spellEnd"/>
      <w:r w:rsidR="00EC2B59">
        <w:rPr>
          <w:rFonts w:ascii="Times New Roman" w:hAnsi="Times New Roman"/>
          <w:sz w:val="24"/>
          <w:szCs w:val="24"/>
        </w:rPr>
        <w:t xml:space="preserve"> от 12.11.2018 г. № 22-1/11</w:t>
      </w:r>
    </w:p>
    <w:p w:rsidR="00631FB9" w:rsidRDefault="00631F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31FB9" w:rsidRDefault="00631F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FB9" w:rsidRDefault="00E25658">
      <w:pPr>
        <w:tabs>
          <w:tab w:val="left" w:pos="900"/>
          <w:tab w:val="left" w:pos="129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услуг, которые являются необходимыми</w:t>
      </w:r>
    </w:p>
    <w:p w:rsidR="00631FB9" w:rsidRDefault="00E25658">
      <w:pPr>
        <w:tabs>
          <w:tab w:val="left" w:pos="900"/>
          <w:tab w:val="left" w:pos="129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для предоставления</w:t>
      </w:r>
    </w:p>
    <w:p w:rsidR="00631FB9" w:rsidRDefault="00E25658">
      <w:pPr>
        <w:tabs>
          <w:tab w:val="left" w:pos="900"/>
          <w:tab w:val="left" w:pos="1290"/>
        </w:tabs>
        <w:spacing w:after="0" w:line="240" w:lineRule="auto"/>
        <w:ind w:left="360"/>
        <w:contextualSpacing/>
        <w:jc w:val="center"/>
        <w:outlineLvl w:val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631FB9" w:rsidRDefault="00E25658">
      <w:pPr>
        <w:tabs>
          <w:tab w:val="left" w:pos="900"/>
          <w:tab w:val="left" w:pos="129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муниципальных услуг</w:t>
      </w:r>
    </w:p>
    <w:p w:rsidR="00631FB9" w:rsidRDefault="00631FB9">
      <w:pPr>
        <w:tabs>
          <w:tab w:val="left" w:pos="900"/>
          <w:tab w:val="left" w:pos="129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1"/>
        <w:gridCol w:w="2024"/>
        <w:gridCol w:w="4323"/>
        <w:gridCol w:w="2800"/>
      </w:tblGrid>
      <w:tr w:rsidR="00631FB9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услуга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Органы (организации), предоставляющие необходимую и обязательную услугу</w:t>
            </w:r>
          </w:p>
        </w:tc>
      </w:tr>
      <w:tr w:rsidR="00631FB9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FB9">
        <w:trPr>
          <w:trHeight w:val="93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решения о присвоении, аннулировании адреса объекту адресации.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spacing w:val="-1"/>
              </w:rPr>
            </w:pPr>
            <w:r>
              <w:rPr>
                <w:b/>
              </w:rPr>
              <w:t>1)</w:t>
            </w:r>
            <w:r>
              <w:t xml:space="preserve"> копия документа, подтверждающего полномочия представителя заявителя, если с заявлением обращается представитель заявителя</w:t>
            </w:r>
            <w:r>
              <w:rPr>
                <w:b/>
              </w:rPr>
              <w:t>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Нотариус, органы местного самоуправления, уполномоченные на совершение нотариальных действий</w:t>
            </w:r>
          </w:p>
        </w:tc>
      </w:tr>
      <w:tr w:rsidR="00631FB9">
        <w:trPr>
          <w:trHeight w:val="1519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2)</w:t>
            </w:r>
            <w:r>
              <w:t xml:space="preserve"> правоустанавливающие и (или) право удостоверяющие документы на объект (объекты) адресации, если права на  объект (объекты) адресации не зарегистрированы в Едином  государственном реестре недвижимости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Саратовской области</w:t>
            </w:r>
          </w:p>
        </w:tc>
      </w:tr>
      <w:tr w:rsidR="00631FB9">
        <w:trPr>
          <w:trHeight w:val="165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3)</w:t>
            </w:r>
            <w:r>
              <w:t xml:space="preserve"> выписка из Единого государственного реестра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31FB9">
        <w:trPr>
          <w:trHeight w:val="93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4)</w:t>
            </w:r>
            <w:r>
      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631FB9">
        <w:trPr>
          <w:trHeight w:val="91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5)</w:t>
            </w:r>
            <w:r>
              <w:t xml:space="preserve">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техническую инвентаризацию объектов недвижимости, организации, имеющие в составе не менее двух кадастровых инженеров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индивидуальные предприниматели, имеющие действующие квалификационные аттестаты</w:t>
            </w:r>
          </w:p>
        </w:tc>
      </w:tr>
      <w:tr w:rsidR="00631FB9">
        <w:trPr>
          <w:trHeight w:val="93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6)</w:t>
            </w:r>
            <w:r>
              <w:t xml:space="preserve"> выписка из Единого государственного реестра недвижимости объекта адресации (в случае присвоения адреса объекту адресации, поставленному на кадастровый учет);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31FB9">
        <w:trPr>
          <w:trHeight w:val="159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7)</w:t>
            </w:r>
            <w:r>
      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уполномоченные на выполнение данных действий</w:t>
            </w:r>
          </w:p>
        </w:tc>
      </w:tr>
      <w:tr w:rsidR="00631FB9">
        <w:trPr>
          <w:trHeight w:val="137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b"/>
              <w:ind w:firstLine="0"/>
              <w:rPr>
                <w:b/>
              </w:rPr>
            </w:pPr>
            <w:r>
              <w:rPr>
                <w:b/>
              </w:rPr>
              <w:t>8)</w:t>
            </w:r>
            <w:r>
              <w:t xml:space="preserve"> выписка из Единого государственного реестра недвижимости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 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31FB9">
        <w:trPr>
          <w:trHeight w:val="160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присвоения, аннулирования адреса помещению вследствие его перевода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жилого в нежилое  или из нежилого в жилое)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631FB9">
        <w:trPr>
          <w:trHeight w:val="1416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pStyle w:val="ac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документ, предусмотренный </w:t>
            </w:r>
            <w:hyperlink r:id="rId5">
              <w:r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частью 3 статьи 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2010 г. N 210-ФЗ "Об организации предоставления государственных и муниципальных услуг".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631FB9">
        <w:trPr>
          <w:trHeight w:val="1672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Для выписки  из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книги:</w:t>
            </w:r>
          </w:p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Свидетельство о смерти в случае смерти владельца земельного участка (дополнительно при оформлении по доверенности – ксерокопия паспорта и нотариально заверенной доверенности доверенного лица)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ЗАГС</w:t>
            </w:r>
          </w:p>
        </w:tc>
      </w:tr>
      <w:tr w:rsidR="00631FB9">
        <w:trPr>
          <w:trHeight w:val="497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Правоустанавливающие документы на дом и земельный участок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регистрации, кадастра и картографии по Саратовской области</w:t>
            </w:r>
          </w:p>
        </w:tc>
      </w:tr>
      <w:tr w:rsidR="00631FB9">
        <w:trPr>
          <w:trHeight w:val="1568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2. Справка для нотариуса:</w:t>
            </w:r>
          </w:p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Копия свидетельства о смерти в случае смерти владельца недвижимого имущества (дополнительно при оформлении по доверенности – ксерокопия паспорта и нотариально заверенной доверенности доверенного лица)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ЗАГС</w:t>
            </w:r>
          </w:p>
        </w:tc>
      </w:tr>
      <w:tr w:rsidR="00631FB9">
        <w:trPr>
          <w:trHeight w:val="4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Правоустанавливающие документы на дом и земельный участок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Саратовской области</w:t>
            </w:r>
          </w:p>
        </w:tc>
      </w:tr>
      <w:tr w:rsidR="00631FB9">
        <w:trPr>
          <w:trHeight w:val="2018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3. Справка о наличии личного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подсобногохозяйства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о наличии земельного участка: </w:t>
            </w:r>
          </w:p>
          <w:p w:rsidR="00631FB9" w:rsidRDefault="00E25658">
            <w:pPr>
              <w:shd w:val="clear" w:color="auto" w:fill="FFFFFF"/>
              <w:spacing w:after="0"/>
              <w:ind w:left="317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Правоустанавливающие документы на дом и земельный участок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FB9" w:rsidRDefault="00E25658">
            <w:pPr>
              <w:spacing w:after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государственной регистрации, кадастра и картографии по Саратовской области</w:t>
            </w:r>
          </w:p>
        </w:tc>
      </w:tr>
      <w:tr w:rsidR="00631FB9">
        <w:trPr>
          <w:trHeight w:val="46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4. Справка об иждивении</w:t>
            </w:r>
          </w:p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Справка с места 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Учебные заведения</w:t>
            </w:r>
          </w:p>
        </w:tc>
      </w:tr>
      <w:tr w:rsidR="00631FB9">
        <w:trPr>
          <w:trHeight w:val="22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Свидетельство о рождении детей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ЗАГС</w:t>
            </w:r>
          </w:p>
        </w:tc>
      </w:tr>
      <w:tr w:rsidR="00631FB9">
        <w:trPr>
          <w:trHeight w:val="63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5. Справка для пенсионного фонда об иждивении</w:t>
            </w:r>
          </w:p>
          <w:p w:rsidR="00631FB9" w:rsidRDefault="00E25658">
            <w:pPr>
              <w:shd w:val="clear" w:color="auto" w:fill="FFFFFF"/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Отдел миграции и регистрационного учета граждан </w:t>
            </w:r>
          </w:p>
        </w:tc>
      </w:tr>
      <w:tr w:rsidR="00631FB9">
        <w:trPr>
          <w:trHeight w:val="496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Справка с места 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Учебные заведения</w:t>
            </w:r>
          </w:p>
        </w:tc>
      </w:tr>
      <w:tr w:rsidR="00631FB9">
        <w:trPr>
          <w:trHeight w:val="22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ЗАГС</w:t>
            </w:r>
          </w:p>
        </w:tc>
      </w:tr>
      <w:tr w:rsidR="00631FB9">
        <w:trPr>
          <w:trHeight w:val="18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Свидетельство о браке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ЗАГС</w:t>
            </w:r>
          </w:p>
        </w:tc>
      </w:tr>
      <w:tr w:rsidR="00631FB9">
        <w:trPr>
          <w:trHeight w:val="55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63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Справка о размере пенсии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УПФ РФ</w:t>
            </w:r>
          </w:p>
        </w:tc>
      </w:tr>
      <w:tr w:rsidR="00631FB9">
        <w:trPr>
          <w:trHeight w:val="167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выписок, архивных копий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Справка, о наличии земельного участка: </w:t>
            </w:r>
          </w:p>
          <w:p w:rsidR="00631FB9" w:rsidRDefault="00E25658">
            <w:pPr>
              <w:shd w:val="clear" w:color="auto" w:fill="FFFFFF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Правоустанавливающие документы на дом и земельный участок</w:t>
            </w:r>
          </w:p>
          <w:p w:rsidR="00631FB9" w:rsidRDefault="00631FB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FB9" w:rsidRDefault="00E256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Саратовской области</w:t>
            </w:r>
          </w:p>
        </w:tc>
      </w:tr>
    </w:tbl>
    <w:p w:rsidR="00631FB9" w:rsidRDefault="00631FB9">
      <w:pPr>
        <w:tabs>
          <w:tab w:val="left" w:pos="617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1FB9" w:rsidRDefault="00631FB9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1FB9" w:rsidRDefault="00631FB9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1FB9" w:rsidRDefault="00631FB9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1FB9" w:rsidRDefault="00631FB9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1FB9" w:rsidRDefault="00E25658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C2B59" w:rsidRDefault="00EC2B59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1FB9" w:rsidRDefault="00E25658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Приложение № 2</w:t>
      </w:r>
    </w:p>
    <w:p w:rsidR="00631FB9" w:rsidRDefault="00E25658">
      <w:pPr>
        <w:tabs>
          <w:tab w:val="left" w:pos="5580"/>
        </w:tabs>
        <w:spacing w:after="0" w:line="240" w:lineRule="auto"/>
        <w:ind w:left="5580"/>
        <w:contextualSpacing/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color w:val="333333"/>
          <w:sz w:val="24"/>
          <w:szCs w:val="24"/>
        </w:rPr>
        <w:t>Тростянского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МО </w:t>
      </w:r>
      <w:r w:rsidR="00EC2B59">
        <w:rPr>
          <w:rFonts w:ascii="Times New Roman" w:hAnsi="Times New Roman"/>
          <w:sz w:val="24"/>
          <w:szCs w:val="24"/>
        </w:rPr>
        <w:t>от 12.11</w:t>
      </w:r>
      <w:r>
        <w:rPr>
          <w:rFonts w:ascii="Times New Roman" w:hAnsi="Times New Roman"/>
          <w:sz w:val="24"/>
          <w:szCs w:val="24"/>
        </w:rPr>
        <w:t>.2018 г</w:t>
      </w:r>
      <w:r w:rsidR="00EC2B59">
        <w:rPr>
          <w:rFonts w:ascii="Times New Roman" w:hAnsi="Times New Roman"/>
          <w:sz w:val="28"/>
          <w:szCs w:val="28"/>
        </w:rPr>
        <w:t>. № 22-1/11</w:t>
      </w:r>
    </w:p>
    <w:p w:rsidR="00631FB9" w:rsidRDefault="00631FB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31FB9" w:rsidRDefault="00631FB9">
      <w:pPr>
        <w:jc w:val="right"/>
        <w:rPr>
          <w:sz w:val="28"/>
          <w:szCs w:val="28"/>
        </w:rPr>
      </w:pPr>
    </w:p>
    <w:p w:rsidR="00631FB9" w:rsidRDefault="00E25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631FB9" w:rsidRDefault="00E25658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муниципальных услуг</w:t>
      </w:r>
    </w:p>
    <w:p w:rsidR="00631FB9" w:rsidRDefault="00E25658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31FB9" w:rsidRDefault="00E25658">
      <w:pPr>
        <w:tabs>
          <w:tab w:val="left" w:pos="540"/>
          <w:tab w:val="left" w:pos="1080"/>
        </w:tabs>
        <w:spacing w:after="0"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муниципальных услуг (далее –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правила определения администрацией </w:t>
      </w:r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C2B59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размера платы за оказание услуг, которые являются необходимыми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администрацией </w:t>
      </w:r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 муниципальных услуг (далее - необходимые и обязательные).</w:t>
      </w:r>
    </w:p>
    <w:p w:rsidR="00631FB9" w:rsidRDefault="00E256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Порядке используются понятия в том же значении, что и в Федеральном законе от 27.07.10 г. №210-ФЗ «Об организации предоставления государственных и муниципальных услуг».</w:t>
      </w:r>
    </w:p>
    <w:p w:rsidR="00631FB9" w:rsidRDefault="00E25658">
      <w:pPr>
        <w:tabs>
          <w:tab w:val="left" w:pos="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Требования раздела 2 и 3 настоящего Порядка распространяются на администрацию </w:t>
      </w:r>
      <w:r>
        <w:rPr>
          <w:rFonts w:ascii="Times New Roman" w:hAnsi="Times New Roman"/>
          <w:color w:val="333333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 </w:t>
      </w:r>
    </w:p>
    <w:p w:rsidR="00631FB9" w:rsidRDefault="00631FB9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</w:p>
    <w:p w:rsidR="00631FB9" w:rsidRDefault="00E25658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Требования к утверждению размера платы за необходимые </w:t>
      </w:r>
    </w:p>
    <w:p w:rsidR="00631FB9" w:rsidRDefault="00E25658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обязательные услуги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Местная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утверждаемой постановлением местной администрацией, если иное не установлено действующим законодательством.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Методика должна позволять определить все затраты, связанные с предоставлением необходимых и обязательных услуг.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Методика должна содержать: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пересмотра платы за оказание необходимых и обязательных услуг.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Местная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 официальном сайте, а также информацию о сроке и порядке направления предложений по ее </w:t>
      </w:r>
      <w:proofErr w:type="gramStart"/>
      <w:r>
        <w:rPr>
          <w:rFonts w:ascii="Times New Roman" w:hAnsi="Times New Roman"/>
          <w:sz w:val="28"/>
          <w:szCs w:val="28"/>
        </w:rPr>
        <w:t>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на досках информации в местах обнародования.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для направления предложений не может быть менее 10 дней со дня размещения в сети Интернет на официальном сайте.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631FB9" w:rsidRDefault="00631FB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31FB9" w:rsidRDefault="00E2565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a3"/>
          <w:rFonts w:ascii="Times New Roman" w:hAnsi="Times New Roman"/>
          <w:sz w:val="28"/>
          <w:szCs w:val="28"/>
        </w:rPr>
        <w:t>. Требования к утверждению размера платы за необходимые и обязательные услуги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Местная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 находящимися в ведении местной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</w:t>
      </w:r>
      <w:r>
        <w:rPr>
          <w:rFonts w:ascii="Times New Roman" w:hAnsi="Times New Roman"/>
          <w:sz w:val="28"/>
          <w:szCs w:val="28"/>
        </w:rPr>
        <w:lastRenderedPageBreak/>
        <w:t>согласованию с местной администрацией, осуществляющий функции и полномочия учредителя.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Основанием для пересмотра размера платы могут быть: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631FB9" w:rsidRDefault="00E2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изменение нормативных правовых актов.</w:t>
      </w:r>
    </w:p>
    <w:p w:rsidR="00631FB9" w:rsidRDefault="00E25658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B9" w:rsidRDefault="00631FB9" w:rsidP="00EC2B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31FB9" w:rsidSect="00631FB9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FB9"/>
    <w:rsid w:val="002C3432"/>
    <w:rsid w:val="00631FB9"/>
    <w:rsid w:val="00A11005"/>
    <w:rsid w:val="00A63D7A"/>
    <w:rsid w:val="00E25658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locked/>
    <w:rsid w:val="0021789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customStyle="1" w:styleId="Heading1Char">
    <w:name w:val="Heading 1 Char"/>
    <w:basedOn w:val="a0"/>
    <w:link w:val="11"/>
    <w:uiPriority w:val="99"/>
    <w:qFormat/>
    <w:locked/>
    <w:rsid w:val="0021789B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rsid w:val="00B941DF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F81466"/>
    <w:rPr>
      <w:rFonts w:cs="Times New Roman"/>
      <w:b/>
      <w:bCs/>
    </w:rPr>
  </w:style>
  <w:style w:type="character" w:customStyle="1" w:styleId="a4">
    <w:name w:val="Гипертекстовая ссылка"/>
    <w:basedOn w:val="a0"/>
    <w:uiPriority w:val="99"/>
    <w:qFormat/>
    <w:rsid w:val="0021789B"/>
    <w:rPr>
      <w:rFonts w:cs="Times New Roman"/>
      <w:b/>
      <w:bCs/>
      <w:color w:val="008000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974B94"/>
    <w:rPr>
      <w:rFonts w:ascii="Times New Roman" w:hAnsi="Times New Roman" w:cs="Times New Roman"/>
      <w:sz w:val="2"/>
      <w:lang w:eastAsia="en-US"/>
    </w:rPr>
  </w:style>
  <w:style w:type="paragraph" w:customStyle="1" w:styleId="a7">
    <w:name w:val="Заголовок"/>
    <w:basedOn w:val="a"/>
    <w:next w:val="a8"/>
    <w:qFormat/>
    <w:rsid w:val="00631F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631FB9"/>
    <w:pPr>
      <w:spacing w:after="140" w:line="288" w:lineRule="auto"/>
    </w:pPr>
  </w:style>
  <w:style w:type="paragraph" w:styleId="a9">
    <w:name w:val="List"/>
    <w:basedOn w:val="a8"/>
    <w:rsid w:val="00631FB9"/>
    <w:rPr>
      <w:rFonts w:cs="Lucida Sans"/>
    </w:rPr>
  </w:style>
  <w:style w:type="paragraph" w:customStyle="1" w:styleId="1">
    <w:name w:val="Название объекта1"/>
    <w:basedOn w:val="a"/>
    <w:qFormat/>
    <w:rsid w:val="00631F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631FB9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qFormat/>
    <w:rsid w:val="00B941DF"/>
    <w:pPr>
      <w:spacing w:after="0" w:line="240" w:lineRule="auto"/>
      <w:ind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B941DF"/>
    <w:rPr>
      <w:lang w:eastAsia="en-US"/>
    </w:rPr>
  </w:style>
  <w:style w:type="paragraph" w:styleId="a6">
    <w:name w:val="Balloon Text"/>
    <w:basedOn w:val="a"/>
    <w:link w:val="a5"/>
    <w:uiPriority w:val="99"/>
    <w:semiHidden/>
    <w:qFormat/>
    <w:rsid w:val="0052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23</cp:revision>
  <cp:lastPrinted>2020-01-29T04:45:00Z</cp:lastPrinted>
  <dcterms:created xsi:type="dcterms:W3CDTF">2018-09-25T12:53:00Z</dcterms:created>
  <dcterms:modified xsi:type="dcterms:W3CDTF">2020-01-29T04:45:00Z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